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Default="00F529F6" w:rsidP="00F529F6">
      <w:r>
        <w:t>Course code:</w:t>
      </w:r>
      <w:r w:rsidR="00C43620">
        <w:t>.</w:t>
      </w:r>
      <w:r w:rsidR="00C43620">
        <w:tab/>
      </w:r>
      <w:r w:rsidR="00977455">
        <w:t>BN-410</w:t>
      </w:r>
      <w:r w:rsidR="00C43620">
        <w:tab/>
      </w:r>
      <w:r w:rsidR="00C43620">
        <w:tab/>
      </w:r>
      <w:r w:rsidR="00C43620">
        <w:tab/>
      </w:r>
      <w:r>
        <w:tab/>
      </w:r>
      <w:r>
        <w:tab/>
      </w:r>
      <w:r w:rsidR="00C43620">
        <w:t>Course title</w:t>
      </w:r>
      <w:r>
        <w:t xml:space="preserve">: COMMERCIAL BANKING </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F529F6" w:rsidRDefault="00F529F6" w:rsidP="00C43620">
            <w:r>
              <w:t>BBA</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F529F6" w:rsidRDefault="00F529F6" w:rsidP="00C43620">
            <w:r>
              <w:t xml:space="preserve">3 </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F529F6" w:rsidRDefault="00F529F6" w:rsidP="00C43620">
            <w:r>
              <w:t>8 WEEK/ 30 SESSIONS</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F529F6" w:rsidRDefault="00F529F6" w:rsidP="00C43620">
            <w:pPr>
              <w:rPr>
                <w:iCs/>
              </w:rPr>
            </w:pPr>
          </w:p>
          <w:p w:rsidR="00F529F6" w:rsidRPr="00F529F6" w:rsidRDefault="00F529F6" w:rsidP="00C43620">
            <w:r w:rsidRPr="00F529F6">
              <w:rPr>
                <w:iCs/>
              </w:rPr>
              <w:t>The Students should develop the understanding about banking system, its sources, uses and different type of products</w:t>
            </w:r>
            <w:r w:rsidRPr="00F529F6">
              <w:rPr>
                <w:b/>
                <w:bCs/>
                <w:iCs/>
              </w:rPr>
              <w:t>.</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F529F6" w:rsidRDefault="00F529F6" w:rsidP="00C43620"/>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C43620" w:rsidP="00C43620"/>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F529F6" w:rsidRDefault="00F529F6" w:rsidP="00C43620"/>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F529F6" w:rsidRDefault="00F529F6"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F529F6" w:rsidRPr="008A3295" w:rsidRDefault="00F529F6" w:rsidP="008A3295">
      <w:pPr>
        <w:jc w:val="both"/>
        <w:rPr>
          <w:sz w:val="24"/>
          <w:szCs w:val="24"/>
        </w:rPr>
      </w:pPr>
      <w:r w:rsidRPr="008A3295">
        <w:rPr>
          <w:sz w:val="24"/>
          <w:szCs w:val="24"/>
        </w:rPr>
        <w:t>This course would focus on the following objectives:</w:t>
      </w:r>
    </w:p>
    <w:p w:rsidR="00F529F6" w:rsidRPr="008A3295" w:rsidRDefault="00F529F6" w:rsidP="00F529F6">
      <w:pPr>
        <w:numPr>
          <w:ilvl w:val="0"/>
          <w:numId w:val="1"/>
        </w:numPr>
        <w:spacing w:after="0" w:line="240" w:lineRule="auto"/>
        <w:jc w:val="both"/>
        <w:rPr>
          <w:sz w:val="24"/>
          <w:szCs w:val="24"/>
        </w:rPr>
      </w:pPr>
      <w:r w:rsidRPr="008A3295">
        <w:rPr>
          <w:sz w:val="24"/>
          <w:szCs w:val="24"/>
        </w:rPr>
        <w:t>To develop practical, analytical and managerial skills on the multifold aspects of the banking operations and credit management.</w:t>
      </w:r>
    </w:p>
    <w:p w:rsidR="00F529F6" w:rsidRPr="008A3295" w:rsidRDefault="00F529F6" w:rsidP="00F529F6">
      <w:pPr>
        <w:numPr>
          <w:ilvl w:val="0"/>
          <w:numId w:val="1"/>
        </w:numPr>
        <w:spacing w:after="0" w:line="240" w:lineRule="auto"/>
        <w:jc w:val="both"/>
        <w:rPr>
          <w:sz w:val="24"/>
          <w:szCs w:val="24"/>
        </w:rPr>
      </w:pPr>
      <w:r w:rsidRPr="008A3295">
        <w:rPr>
          <w:sz w:val="24"/>
          <w:szCs w:val="24"/>
        </w:rPr>
        <w:t>To open the doors for enterprising careers in the fields of banking, commerce &amp; public sector organizations.</w:t>
      </w:r>
    </w:p>
    <w:p w:rsidR="00F529F6" w:rsidRPr="008A3295" w:rsidRDefault="00F529F6" w:rsidP="00F529F6">
      <w:pPr>
        <w:numPr>
          <w:ilvl w:val="0"/>
          <w:numId w:val="1"/>
        </w:numPr>
        <w:spacing w:after="0" w:line="240" w:lineRule="auto"/>
        <w:jc w:val="both"/>
        <w:rPr>
          <w:sz w:val="24"/>
          <w:szCs w:val="24"/>
        </w:rPr>
      </w:pPr>
      <w:r w:rsidRPr="008A3295">
        <w:rPr>
          <w:sz w:val="24"/>
          <w:szCs w:val="24"/>
        </w:rPr>
        <w:t>To serve as catalyst in career development of those participants who are already serving in different organizations.</w:t>
      </w:r>
    </w:p>
    <w:p w:rsidR="00F529F6" w:rsidRPr="008A3295" w:rsidRDefault="00F529F6" w:rsidP="00F529F6">
      <w:pPr>
        <w:numPr>
          <w:ilvl w:val="0"/>
          <w:numId w:val="1"/>
        </w:numPr>
        <w:spacing w:after="0" w:line="240" w:lineRule="auto"/>
        <w:jc w:val="both"/>
        <w:rPr>
          <w:sz w:val="24"/>
          <w:szCs w:val="24"/>
        </w:rPr>
      </w:pPr>
      <w:r w:rsidRPr="008A3295">
        <w:rPr>
          <w:sz w:val="24"/>
          <w:szCs w:val="24"/>
        </w:rPr>
        <w:t>To develop technical and professional proficiency of the participants for qualifying banking examinations held by local and international institutes of banking.</w:t>
      </w:r>
    </w:p>
    <w:p w:rsidR="00C43620" w:rsidRPr="008A3295" w:rsidRDefault="00C43620" w:rsidP="00C43620"/>
    <w:p w:rsidR="00C43620" w:rsidRPr="008A3295" w:rsidRDefault="00C43620" w:rsidP="00C43620">
      <w:pPr>
        <w:rPr>
          <w:sz w:val="28"/>
          <w:szCs w:val="28"/>
        </w:rPr>
      </w:pPr>
      <w:r w:rsidRPr="008A3295">
        <w:rPr>
          <w:b/>
          <w:sz w:val="28"/>
          <w:szCs w:val="28"/>
          <w:u w:val="single"/>
        </w:rPr>
        <w:t>Learning Methodology:</w:t>
      </w:r>
    </w:p>
    <w:p w:rsidR="00F529F6" w:rsidRPr="008A3295" w:rsidRDefault="00F529F6" w:rsidP="008A3295">
      <w:pPr>
        <w:pStyle w:val="text"/>
        <w:spacing w:line="360" w:lineRule="auto"/>
        <w:ind w:left="0"/>
        <w:rPr>
          <w:rFonts w:asciiTheme="majorHAnsi" w:hAnsiTheme="majorHAnsi"/>
          <w:b/>
          <w:sz w:val="24"/>
        </w:rPr>
      </w:pPr>
      <w:r w:rsidRPr="008A3295">
        <w:rPr>
          <w:rFonts w:asciiTheme="majorHAnsi" w:hAnsiTheme="majorHAnsi"/>
          <w:b/>
          <w:sz w:val="26"/>
        </w:rPr>
        <w:t xml:space="preserve">The Course </w:t>
      </w:r>
    </w:p>
    <w:p w:rsidR="00F529F6" w:rsidRPr="008A3295" w:rsidRDefault="00F529F6" w:rsidP="008A3295">
      <w:pPr>
        <w:pStyle w:val="text"/>
        <w:spacing w:line="360" w:lineRule="auto"/>
        <w:ind w:left="0"/>
        <w:rPr>
          <w:rFonts w:asciiTheme="majorHAnsi" w:hAnsiTheme="majorHAnsi"/>
          <w:b/>
          <w:sz w:val="24"/>
        </w:rPr>
      </w:pPr>
      <w:r w:rsidRPr="008A3295">
        <w:rPr>
          <w:rFonts w:asciiTheme="majorHAnsi" w:hAnsiTheme="majorHAnsi"/>
          <w:b/>
          <w:sz w:val="24"/>
        </w:rPr>
        <w:t xml:space="preserve">Regularity and Punctuality </w:t>
      </w:r>
    </w:p>
    <w:p w:rsidR="00F529F6" w:rsidRPr="008A3295" w:rsidRDefault="00F529F6" w:rsidP="008A3295">
      <w:pPr>
        <w:pStyle w:val="text"/>
        <w:spacing w:line="360" w:lineRule="auto"/>
        <w:ind w:left="0"/>
        <w:rPr>
          <w:rFonts w:asciiTheme="majorHAnsi" w:hAnsiTheme="majorHAnsi"/>
          <w:b/>
          <w:sz w:val="24"/>
          <w:szCs w:val="24"/>
        </w:rPr>
      </w:pPr>
      <w:r w:rsidRPr="008A3295">
        <w:rPr>
          <w:rFonts w:asciiTheme="majorHAnsi" w:hAnsiTheme="majorHAnsi"/>
          <w:sz w:val="24"/>
          <w:szCs w:val="24"/>
        </w:rPr>
        <w:t xml:space="preserve">Regularity and punctuality will be very strictly observed. You have an allowance of number of absences under the policy of UMT. This includes the leaves that you get approved from your Batch Advisor. Regarding punctuality, you will be marked present only if you arrive in the class within five minutes of the scheduled time. Any absents during the presentation sessions will result in deduction of 1 point each from the class participation marks. This means that the class participation marks can go into the negative as well. If your group is making a presentation and you are not there, you get a zero. If you miss a Quiz you get zero in that Quiz. Your group will lose 5 points if you deliver your report after the given date. </w:t>
      </w:r>
    </w:p>
    <w:p w:rsidR="00F529F6" w:rsidRPr="008A3295" w:rsidRDefault="00F529F6" w:rsidP="008A3295">
      <w:pPr>
        <w:pStyle w:val="text"/>
        <w:spacing w:line="360" w:lineRule="auto"/>
        <w:ind w:left="0"/>
        <w:rPr>
          <w:rFonts w:asciiTheme="majorHAnsi" w:hAnsiTheme="majorHAnsi"/>
          <w:b/>
          <w:sz w:val="24"/>
        </w:rPr>
      </w:pPr>
      <w:r w:rsidRPr="008A3295">
        <w:rPr>
          <w:rFonts w:asciiTheme="majorHAnsi" w:hAnsiTheme="majorHAnsi"/>
          <w:b/>
          <w:sz w:val="24"/>
        </w:rPr>
        <w:t>Book Readings</w:t>
      </w:r>
    </w:p>
    <w:p w:rsidR="00F529F6" w:rsidRPr="008A3295" w:rsidRDefault="00F529F6" w:rsidP="008A3295">
      <w:pPr>
        <w:pStyle w:val="text"/>
        <w:spacing w:line="360" w:lineRule="auto"/>
        <w:ind w:left="0"/>
        <w:rPr>
          <w:rFonts w:asciiTheme="majorHAnsi" w:hAnsiTheme="majorHAnsi"/>
          <w:sz w:val="24"/>
          <w:szCs w:val="24"/>
        </w:rPr>
      </w:pPr>
      <w:r w:rsidRPr="008A3295">
        <w:rPr>
          <w:rFonts w:asciiTheme="majorHAnsi" w:hAnsiTheme="majorHAnsi"/>
          <w:sz w:val="24"/>
          <w:szCs w:val="24"/>
        </w:rPr>
        <w:t xml:space="preserve">You are supposed to have read the text chapters under discussion in advance. Questions answered, relating to these text chapters, will contribute to the class participation marks. </w:t>
      </w:r>
    </w:p>
    <w:p w:rsidR="008A3295" w:rsidRPr="008A3295" w:rsidRDefault="008A3295" w:rsidP="008A3295">
      <w:pPr>
        <w:pStyle w:val="text"/>
        <w:spacing w:line="240" w:lineRule="auto"/>
        <w:ind w:left="0"/>
        <w:rPr>
          <w:rFonts w:asciiTheme="majorHAnsi" w:hAnsiTheme="majorHAnsi"/>
          <w:b/>
          <w:sz w:val="24"/>
          <w:szCs w:val="24"/>
        </w:rPr>
      </w:pPr>
      <w:r w:rsidRPr="008A3295">
        <w:rPr>
          <w:rFonts w:asciiTheme="majorHAnsi" w:hAnsiTheme="majorHAnsi"/>
          <w:b/>
          <w:sz w:val="24"/>
          <w:szCs w:val="24"/>
        </w:rPr>
        <w:t>Quizzes &amp; Assignments</w:t>
      </w:r>
    </w:p>
    <w:p w:rsidR="008A3295" w:rsidRPr="008A3295" w:rsidRDefault="008A3295" w:rsidP="008A3295">
      <w:pPr>
        <w:pStyle w:val="text"/>
        <w:spacing w:line="240" w:lineRule="auto"/>
        <w:ind w:left="0"/>
        <w:rPr>
          <w:rFonts w:asciiTheme="majorHAnsi" w:hAnsiTheme="majorHAnsi"/>
          <w:b/>
          <w:sz w:val="24"/>
        </w:rPr>
      </w:pPr>
      <w:r w:rsidRPr="008A3295">
        <w:rPr>
          <w:rFonts w:asciiTheme="majorHAnsi" w:hAnsiTheme="majorHAnsi"/>
          <w:sz w:val="24"/>
        </w:rPr>
        <w:t xml:space="preserve">A minimum of 4 assignments, case studies 2 and 4 quizzes will be given during the semester evenly distributed before and after Mid Term Exam. If you miss a quiz or assignment you will get zero in that particular quiz/assignment. </w:t>
      </w:r>
    </w:p>
    <w:p w:rsidR="008A3295" w:rsidRDefault="008A3295" w:rsidP="008A3295">
      <w:pPr>
        <w:pStyle w:val="text"/>
        <w:spacing w:line="360" w:lineRule="auto"/>
        <w:ind w:left="0"/>
        <w:rPr>
          <w:rFonts w:asciiTheme="majorHAnsi" w:hAnsiTheme="majorHAnsi"/>
          <w:b/>
          <w:sz w:val="24"/>
        </w:rPr>
      </w:pPr>
    </w:p>
    <w:p w:rsidR="00977455" w:rsidRDefault="00977455" w:rsidP="008A3295">
      <w:pPr>
        <w:pStyle w:val="text"/>
        <w:spacing w:line="360" w:lineRule="auto"/>
        <w:ind w:left="0"/>
        <w:rPr>
          <w:rFonts w:asciiTheme="majorHAnsi" w:hAnsiTheme="majorHAnsi"/>
          <w:b/>
          <w:sz w:val="24"/>
        </w:rPr>
      </w:pPr>
    </w:p>
    <w:p w:rsidR="00F529F6" w:rsidRPr="008A3295" w:rsidRDefault="00F529F6" w:rsidP="008A3295">
      <w:pPr>
        <w:pStyle w:val="text"/>
        <w:spacing w:line="360" w:lineRule="auto"/>
        <w:ind w:left="0"/>
        <w:rPr>
          <w:rFonts w:asciiTheme="majorHAnsi" w:hAnsiTheme="majorHAnsi"/>
        </w:rPr>
      </w:pPr>
      <w:r w:rsidRPr="008A3295">
        <w:rPr>
          <w:rFonts w:asciiTheme="majorHAnsi" w:hAnsiTheme="majorHAnsi"/>
          <w:b/>
          <w:sz w:val="24"/>
        </w:rPr>
        <w:t>Class Participation</w:t>
      </w:r>
      <w:r w:rsidRPr="008A3295">
        <w:rPr>
          <w:rFonts w:asciiTheme="majorHAnsi" w:hAnsiTheme="majorHAnsi"/>
        </w:rPr>
        <w:t xml:space="preserve"> </w:t>
      </w:r>
    </w:p>
    <w:p w:rsidR="00F529F6" w:rsidRPr="008A3295" w:rsidRDefault="00F529F6" w:rsidP="008A3295">
      <w:pPr>
        <w:pStyle w:val="text"/>
        <w:spacing w:line="360" w:lineRule="auto"/>
        <w:ind w:left="0"/>
        <w:rPr>
          <w:rFonts w:asciiTheme="majorHAnsi" w:hAnsiTheme="majorHAnsi"/>
          <w:sz w:val="24"/>
          <w:szCs w:val="24"/>
        </w:rPr>
      </w:pPr>
      <w:r w:rsidRPr="008A3295">
        <w:rPr>
          <w:rFonts w:asciiTheme="majorHAnsi" w:hAnsiTheme="majorHAnsi"/>
          <w:sz w:val="24"/>
          <w:szCs w:val="24"/>
        </w:rPr>
        <w:t xml:space="preserve">Positive, healthy and constructive class participation will be monitored for each class. Particular emphasis will be given during the presentation sessions. The manner in which the question is asked or answered will also be noted. Your behaviour, as business executives in the class will contribute to the class participation marks. </w:t>
      </w:r>
    </w:p>
    <w:p w:rsidR="00F529F6" w:rsidRPr="008A3295" w:rsidRDefault="00F529F6" w:rsidP="008A3295">
      <w:pPr>
        <w:pStyle w:val="text"/>
        <w:spacing w:line="360" w:lineRule="auto"/>
        <w:ind w:left="0"/>
        <w:rPr>
          <w:rFonts w:asciiTheme="majorHAnsi" w:hAnsiTheme="majorHAnsi"/>
          <w:b/>
          <w:sz w:val="24"/>
        </w:rPr>
      </w:pPr>
      <w:r w:rsidRPr="008A3295">
        <w:rPr>
          <w:rFonts w:asciiTheme="majorHAnsi" w:hAnsiTheme="majorHAnsi"/>
          <w:b/>
          <w:sz w:val="24"/>
        </w:rPr>
        <w:t xml:space="preserve">Consultancy Service </w:t>
      </w:r>
    </w:p>
    <w:p w:rsidR="00F529F6" w:rsidRPr="008A3295" w:rsidRDefault="00F529F6" w:rsidP="008A3295">
      <w:pPr>
        <w:pStyle w:val="text"/>
        <w:spacing w:line="360" w:lineRule="auto"/>
        <w:ind w:left="0"/>
        <w:rPr>
          <w:rFonts w:asciiTheme="majorHAnsi" w:hAnsiTheme="majorHAnsi"/>
          <w:sz w:val="24"/>
          <w:szCs w:val="24"/>
        </w:rPr>
      </w:pPr>
      <w:r w:rsidRPr="008A3295">
        <w:rPr>
          <w:rFonts w:asciiTheme="majorHAnsi" w:hAnsiTheme="majorHAnsi"/>
          <w:sz w:val="24"/>
          <w:szCs w:val="24"/>
        </w:rPr>
        <w:t xml:space="preserve">During this programme consider me as your consultant. You are free to discuss the progress of your courses any time you want. However to avoid inconvenience setting up of appointment is recommended. </w:t>
      </w:r>
    </w:p>
    <w:p w:rsidR="008A3295" w:rsidRDefault="008A3295" w:rsidP="00290B81">
      <w:pPr>
        <w:tabs>
          <w:tab w:val="left" w:pos="930"/>
        </w:tabs>
        <w:rPr>
          <w:b/>
          <w:sz w:val="28"/>
          <w:szCs w:val="28"/>
          <w:u w:val="single"/>
        </w:rPr>
      </w:pPr>
    </w:p>
    <w:p w:rsidR="00290B81" w:rsidRPr="008A3295" w:rsidRDefault="00290B81" w:rsidP="00290B81">
      <w:pPr>
        <w:tabs>
          <w:tab w:val="left" w:pos="930"/>
        </w:tabs>
        <w:rPr>
          <w:b/>
          <w:sz w:val="28"/>
          <w:szCs w:val="28"/>
          <w:u w:val="single"/>
        </w:rPr>
      </w:pPr>
      <w:r w:rsidRPr="008A3295">
        <w:rPr>
          <w:b/>
          <w:sz w:val="28"/>
          <w:szCs w:val="28"/>
          <w:u w:val="single"/>
        </w:rPr>
        <w:t>Grade Evaluation Criteria</w:t>
      </w:r>
    </w:p>
    <w:p w:rsidR="00290B81" w:rsidRPr="008A3295" w:rsidRDefault="00290B81" w:rsidP="00290B81">
      <w:pPr>
        <w:tabs>
          <w:tab w:val="left" w:pos="930"/>
        </w:tabs>
        <w:rPr>
          <w:sz w:val="28"/>
          <w:szCs w:val="28"/>
        </w:rPr>
      </w:pPr>
      <w:r w:rsidRPr="008A3295">
        <w:rPr>
          <w:sz w:val="28"/>
          <w:szCs w:val="28"/>
        </w:rPr>
        <w:t>Following is the criteria for the distribution of marks to evaluate final grade in a semester.</w:t>
      </w:r>
    </w:p>
    <w:p w:rsidR="00290B81" w:rsidRPr="008A3295" w:rsidRDefault="00290B81" w:rsidP="00290B81">
      <w:pPr>
        <w:tabs>
          <w:tab w:val="left" w:pos="930"/>
        </w:tabs>
        <w:rPr>
          <w:b/>
          <w:sz w:val="28"/>
          <w:szCs w:val="28"/>
        </w:rPr>
      </w:pPr>
      <w:r w:rsidRPr="008A3295">
        <w:rPr>
          <w:b/>
          <w:sz w:val="28"/>
          <w:szCs w:val="28"/>
        </w:rPr>
        <w:t>Marks Evaluation</w:t>
      </w:r>
      <w:r w:rsidR="007B75DA" w:rsidRPr="008A3295">
        <w:rPr>
          <w:b/>
          <w:sz w:val="28"/>
          <w:szCs w:val="28"/>
        </w:rPr>
        <w:tab/>
      </w:r>
      <w:r w:rsidR="007B75DA" w:rsidRPr="008A3295">
        <w:rPr>
          <w:b/>
          <w:sz w:val="28"/>
          <w:szCs w:val="28"/>
        </w:rPr>
        <w:tab/>
      </w:r>
      <w:r w:rsidR="007B75DA" w:rsidRPr="008A3295">
        <w:rPr>
          <w:b/>
          <w:sz w:val="28"/>
          <w:szCs w:val="28"/>
        </w:rPr>
        <w:tab/>
      </w:r>
      <w:r w:rsidR="007B75DA" w:rsidRPr="008A3295">
        <w:rPr>
          <w:b/>
          <w:sz w:val="28"/>
          <w:szCs w:val="28"/>
        </w:rPr>
        <w:tab/>
      </w:r>
      <w:r w:rsidR="007B75DA" w:rsidRPr="008A3295">
        <w:rPr>
          <w:b/>
          <w:sz w:val="28"/>
          <w:szCs w:val="28"/>
        </w:rPr>
        <w:tab/>
      </w:r>
      <w:r w:rsidR="007B75DA" w:rsidRPr="008A3295">
        <w:rPr>
          <w:b/>
          <w:sz w:val="28"/>
          <w:szCs w:val="28"/>
        </w:rPr>
        <w:tab/>
      </w:r>
      <w:r w:rsidRPr="008A3295">
        <w:rPr>
          <w:b/>
          <w:sz w:val="28"/>
          <w:szCs w:val="28"/>
        </w:rPr>
        <w:t xml:space="preserve">Marks in percentage </w:t>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r w:rsidRPr="008A3295">
        <w:rPr>
          <w:b/>
          <w:sz w:val="28"/>
          <w:szCs w:val="28"/>
        </w:rPr>
        <w:tab/>
      </w:r>
    </w:p>
    <w:p w:rsidR="00290B81" w:rsidRPr="008A3295" w:rsidRDefault="00275249" w:rsidP="008A3295">
      <w:pPr>
        <w:tabs>
          <w:tab w:val="left" w:pos="930"/>
        </w:tabs>
        <w:rPr>
          <w:sz w:val="28"/>
          <w:szCs w:val="28"/>
        </w:rPr>
      </w:pPr>
      <w:r w:rsidRPr="008A3295">
        <w:rPr>
          <w:sz w:val="28"/>
          <w:szCs w:val="28"/>
        </w:rPr>
        <w:t>Quizzes</w:t>
      </w:r>
      <w:r w:rsidR="00290B81" w:rsidRPr="008A3295">
        <w:rPr>
          <w:sz w:val="28"/>
          <w:szCs w:val="28"/>
        </w:rPr>
        <w:tab/>
      </w:r>
      <w:r w:rsidR="00290B81" w:rsidRP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t>15%</w:t>
      </w:r>
      <w:r w:rsidR="00290B81" w:rsidRPr="008A3295">
        <w:rPr>
          <w:sz w:val="28"/>
          <w:szCs w:val="28"/>
        </w:rPr>
        <w:tab/>
      </w:r>
      <w:r w:rsidR="00290B81" w:rsidRPr="008A3295">
        <w:rPr>
          <w:sz w:val="28"/>
          <w:szCs w:val="28"/>
        </w:rPr>
        <w:tab/>
      </w:r>
      <w:r w:rsidR="00290B81" w:rsidRPr="008A3295">
        <w:rPr>
          <w:sz w:val="28"/>
          <w:szCs w:val="28"/>
        </w:rPr>
        <w:tab/>
      </w:r>
      <w:r w:rsidR="00290B81" w:rsidRPr="008A3295">
        <w:rPr>
          <w:sz w:val="28"/>
          <w:szCs w:val="28"/>
        </w:rPr>
        <w:tab/>
      </w:r>
    </w:p>
    <w:p w:rsidR="00290B81" w:rsidRPr="008A3295" w:rsidRDefault="00290B81" w:rsidP="00290B81">
      <w:pPr>
        <w:tabs>
          <w:tab w:val="left" w:pos="930"/>
        </w:tabs>
        <w:rPr>
          <w:sz w:val="28"/>
          <w:szCs w:val="28"/>
        </w:rPr>
      </w:pPr>
      <w:r w:rsidRPr="008A3295">
        <w:rPr>
          <w:sz w:val="28"/>
          <w:szCs w:val="28"/>
        </w:rPr>
        <w:t>Assignments</w:t>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008A3295">
        <w:rPr>
          <w:sz w:val="28"/>
          <w:szCs w:val="28"/>
        </w:rPr>
        <w:t>10%</w:t>
      </w:r>
    </w:p>
    <w:p w:rsidR="00290B81" w:rsidRPr="008A3295" w:rsidRDefault="00290B81" w:rsidP="00290B81">
      <w:pPr>
        <w:tabs>
          <w:tab w:val="left" w:pos="930"/>
        </w:tabs>
        <w:rPr>
          <w:sz w:val="28"/>
          <w:szCs w:val="28"/>
        </w:rPr>
      </w:pPr>
      <w:r w:rsidRPr="008A3295">
        <w:rPr>
          <w:sz w:val="28"/>
          <w:szCs w:val="28"/>
        </w:rPr>
        <w:t>Mid Term</w:t>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008A3295">
        <w:rPr>
          <w:sz w:val="28"/>
          <w:szCs w:val="28"/>
        </w:rPr>
        <w:tab/>
        <w:t>25%</w:t>
      </w:r>
    </w:p>
    <w:p w:rsidR="00290B81" w:rsidRPr="008A3295" w:rsidRDefault="00290B81" w:rsidP="00290B81">
      <w:pPr>
        <w:tabs>
          <w:tab w:val="left" w:pos="930"/>
        </w:tabs>
        <w:rPr>
          <w:sz w:val="28"/>
          <w:szCs w:val="28"/>
        </w:rPr>
      </w:pPr>
      <w:r w:rsidRPr="008A3295">
        <w:rPr>
          <w:sz w:val="28"/>
          <w:szCs w:val="28"/>
        </w:rPr>
        <w:t>Attendance &amp; Class Participation</w:t>
      </w:r>
      <w:r w:rsidRPr="008A3295">
        <w:rPr>
          <w:sz w:val="28"/>
          <w:szCs w:val="28"/>
        </w:rPr>
        <w:tab/>
      </w:r>
      <w:r w:rsidRPr="008A3295">
        <w:rPr>
          <w:sz w:val="28"/>
          <w:szCs w:val="28"/>
        </w:rPr>
        <w:tab/>
      </w:r>
      <w:r w:rsidRPr="008A3295">
        <w:rPr>
          <w:sz w:val="28"/>
          <w:szCs w:val="28"/>
        </w:rPr>
        <w:tab/>
      </w:r>
    </w:p>
    <w:p w:rsidR="00290B81" w:rsidRPr="008A3295" w:rsidRDefault="00290B81" w:rsidP="00290B81">
      <w:pPr>
        <w:tabs>
          <w:tab w:val="left" w:pos="930"/>
        </w:tabs>
        <w:rPr>
          <w:sz w:val="28"/>
          <w:szCs w:val="28"/>
        </w:rPr>
      </w:pPr>
      <w:r w:rsidRPr="008A3295">
        <w:rPr>
          <w:sz w:val="28"/>
          <w:szCs w:val="28"/>
        </w:rPr>
        <w:t>Term Project</w:t>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Pr="008A3295">
        <w:rPr>
          <w:sz w:val="28"/>
          <w:szCs w:val="28"/>
        </w:rPr>
        <w:tab/>
      </w:r>
      <w:r w:rsidR="008A3295">
        <w:rPr>
          <w:sz w:val="28"/>
          <w:szCs w:val="28"/>
        </w:rPr>
        <w:t>10%</w:t>
      </w:r>
    </w:p>
    <w:p w:rsidR="00290B81" w:rsidRPr="008A3295" w:rsidRDefault="00290B81" w:rsidP="00290B81">
      <w:pPr>
        <w:tabs>
          <w:tab w:val="left" w:pos="930"/>
        </w:tabs>
        <w:rPr>
          <w:sz w:val="28"/>
          <w:szCs w:val="28"/>
        </w:rPr>
      </w:pPr>
      <w:r w:rsidRPr="008A3295">
        <w:rPr>
          <w:sz w:val="28"/>
          <w:szCs w:val="28"/>
        </w:rPr>
        <w:t>Presentations</w:t>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t>10%</w:t>
      </w:r>
    </w:p>
    <w:p w:rsidR="00290B81" w:rsidRPr="008A3295" w:rsidRDefault="00290B81" w:rsidP="00290B81">
      <w:pPr>
        <w:tabs>
          <w:tab w:val="left" w:pos="930"/>
        </w:tabs>
        <w:rPr>
          <w:sz w:val="28"/>
          <w:szCs w:val="28"/>
        </w:rPr>
      </w:pPr>
      <w:r w:rsidRPr="008A3295">
        <w:rPr>
          <w:sz w:val="28"/>
          <w:szCs w:val="28"/>
        </w:rPr>
        <w:t>Final exam</w:t>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r>
      <w:r w:rsidR="008A3295">
        <w:rPr>
          <w:sz w:val="28"/>
          <w:szCs w:val="28"/>
        </w:rPr>
        <w:tab/>
        <w:t>30%</w:t>
      </w:r>
    </w:p>
    <w:p w:rsidR="00290B81" w:rsidRPr="008A3295" w:rsidRDefault="00290B81" w:rsidP="00290B81">
      <w:pPr>
        <w:tabs>
          <w:tab w:val="left" w:pos="930"/>
        </w:tabs>
        <w:rPr>
          <w:sz w:val="28"/>
          <w:szCs w:val="28"/>
        </w:rPr>
      </w:pPr>
      <w:r w:rsidRPr="008A3295">
        <w:rPr>
          <w:sz w:val="28"/>
          <w:szCs w:val="28"/>
        </w:rPr>
        <w:t>Total</w:t>
      </w:r>
    </w:p>
    <w:p w:rsidR="00290B81" w:rsidRPr="008A3295" w:rsidRDefault="00290B81" w:rsidP="00290B81">
      <w:pPr>
        <w:tabs>
          <w:tab w:val="left" w:pos="930"/>
        </w:tabs>
        <w:rPr>
          <w:rFonts w:ascii="Cambria" w:hAnsi="Cambria"/>
          <w:b/>
          <w:u w:val="single"/>
        </w:rPr>
      </w:pPr>
      <w:r w:rsidRPr="008A3295">
        <w:rPr>
          <w:rFonts w:ascii="Cambria" w:hAnsi="Cambria"/>
          <w:b/>
          <w:u w:val="single"/>
        </w:rPr>
        <w:t>Recommended Text Books:</w:t>
      </w:r>
    </w:p>
    <w:p w:rsidR="00290B81" w:rsidRPr="008A3295" w:rsidRDefault="00290B81" w:rsidP="00290B81">
      <w:pPr>
        <w:tabs>
          <w:tab w:val="left" w:pos="930"/>
        </w:tabs>
        <w:rPr>
          <w:rFonts w:ascii="Cambria" w:hAnsi="Cambria"/>
          <w:b/>
          <w:u w:val="single"/>
        </w:rPr>
      </w:pPr>
      <w:r w:rsidRPr="008A3295">
        <w:rPr>
          <w:rFonts w:ascii="Cambria" w:hAnsi="Cambria"/>
          <w:b/>
          <w:u w:val="single"/>
        </w:rPr>
        <w:t>Reference Books:</w:t>
      </w:r>
    </w:p>
    <w:p w:rsidR="008A3295" w:rsidRPr="008A3295" w:rsidRDefault="008A3295" w:rsidP="008A3295">
      <w:pPr>
        <w:spacing w:line="288" w:lineRule="atLeast"/>
        <w:rPr>
          <w:rFonts w:ascii="Cambria" w:hAnsi="Cambria" w:cs="Arial"/>
          <w:color w:val="333333"/>
        </w:rPr>
      </w:pPr>
    </w:p>
    <w:p w:rsidR="008A3295" w:rsidRPr="008A3295" w:rsidRDefault="008A3295" w:rsidP="008A3295">
      <w:pPr>
        <w:numPr>
          <w:ilvl w:val="0"/>
          <w:numId w:val="2"/>
        </w:numPr>
        <w:spacing w:after="0" w:line="240" w:lineRule="auto"/>
        <w:jc w:val="both"/>
        <w:rPr>
          <w:rFonts w:ascii="Cambria" w:hAnsi="Cambria"/>
        </w:rPr>
      </w:pPr>
      <w:r w:rsidRPr="008A3295">
        <w:rPr>
          <w:rFonts w:ascii="Cambria" w:hAnsi="Cambria"/>
        </w:rPr>
        <w:t>Practice and law of Banking in Pakistan</w:t>
      </w:r>
    </w:p>
    <w:p w:rsidR="008A3295" w:rsidRPr="008A3295" w:rsidRDefault="008A3295" w:rsidP="008A3295">
      <w:pPr>
        <w:ind w:left="360"/>
        <w:jc w:val="both"/>
        <w:rPr>
          <w:rFonts w:ascii="Cambria" w:hAnsi="Cambria"/>
        </w:rPr>
      </w:pPr>
      <w:r w:rsidRPr="008A3295">
        <w:rPr>
          <w:rFonts w:ascii="Cambria" w:hAnsi="Cambria"/>
        </w:rPr>
        <w:t>By Asrar H. Siddique (Latest Edition) Printed by Laureate Packages, Karachi.</w:t>
      </w:r>
    </w:p>
    <w:p w:rsidR="008A3295" w:rsidRPr="008A3295" w:rsidRDefault="008A3295" w:rsidP="008A3295">
      <w:pPr>
        <w:numPr>
          <w:ilvl w:val="0"/>
          <w:numId w:val="2"/>
        </w:numPr>
        <w:spacing w:after="0" w:line="240" w:lineRule="auto"/>
        <w:jc w:val="both"/>
        <w:rPr>
          <w:rFonts w:ascii="Cambria" w:hAnsi="Cambria"/>
        </w:rPr>
      </w:pPr>
      <w:r w:rsidRPr="008A3295">
        <w:rPr>
          <w:rFonts w:ascii="Cambria" w:hAnsi="Cambria"/>
        </w:rPr>
        <w:t>Money &amp; Banking in Pakistan</w:t>
      </w:r>
    </w:p>
    <w:p w:rsidR="008A3295" w:rsidRPr="008A3295" w:rsidRDefault="008A3295" w:rsidP="008A3295">
      <w:pPr>
        <w:ind w:left="360"/>
        <w:jc w:val="both"/>
        <w:rPr>
          <w:rFonts w:ascii="Cambria" w:hAnsi="Cambria"/>
        </w:rPr>
      </w:pPr>
      <w:r w:rsidRPr="008A3295">
        <w:rPr>
          <w:rFonts w:ascii="Cambria" w:hAnsi="Cambria"/>
        </w:rPr>
        <w:t>By S. A. Meenai</w:t>
      </w:r>
    </w:p>
    <w:p w:rsidR="008A3295" w:rsidRPr="008A3295" w:rsidRDefault="008A3295" w:rsidP="008A3295">
      <w:pPr>
        <w:numPr>
          <w:ilvl w:val="0"/>
          <w:numId w:val="2"/>
        </w:numPr>
        <w:spacing w:after="0" w:line="240" w:lineRule="auto"/>
        <w:jc w:val="both"/>
        <w:rPr>
          <w:rFonts w:ascii="Cambria" w:hAnsi="Cambria"/>
        </w:rPr>
      </w:pPr>
      <w:r w:rsidRPr="008A3295">
        <w:rPr>
          <w:rFonts w:ascii="Cambria" w:hAnsi="Cambria"/>
        </w:rPr>
        <w:t xml:space="preserve">Foundation of Financial Markets And Institutions </w:t>
      </w:r>
    </w:p>
    <w:p w:rsidR="008A3295" w:rsidRPr="008A3295" w:rsidRDefault="008A3295" w:rsidP="008A3295">
      <w:pPr>
        <w:ind w:left="360"/>
        <w:jc w:val="both"/>
        <w:rPr>
          <w:rFonts w:ascii="Cambria" w:hAnsi="Cambria"/>
        </w:rPr>
      </w:pPr>
      <w:r w:rsidRPr="008A3295">
        <w:rPr>
          <w:rFonts w:ascii="Cambria" w:hAnsi="Cambria"/>
        </w:rPr>
        <w:t>By Frank J. Fabozzi, Frabco Modigliani, Frank J. Jones, Michael G. Ferri</w:t>
      </w:r>
    </w:p>
    <w:p w:rsidR="008A3295" w:rsidRPr="008A3295" w:rsidRDefault="008A3295" w:rsidP="008A3295">
      <w:pPr>
        <w:pStyle w:val="Heading3"/>
        <w:rPr>
          <w:rFonts w:ascii="Cambria" w:hAnsi="Cambria"/>
          <w:sz w:val="22"/>
          <w:szCs w:val="22"/>
          <w:u w:val="single"/>
        </w:rPr>
      </w:pPr>
      <w:r w:rsidRPr="008A3295">
        <w:rPr>
          <w:rFonts w:ascii="Cambria" w:hAnsi="Cambria"/>
          <w:sz w:val="22"/>
          <w:szCs w:val="22"/>
          <w:u w:val="single"/>
        </w:rPr>
        <w:t>REFERENCE BOOKS</w:t>
      </w:r>
    </w:p>
    <w:p w:rsidR="008A3295" w:rsidRPr="008A3295" w:rsidRDefault="008A3295" w:rsidP="008A3295">
      <w:pPr>
        <w:numPr>
          <w:ilvl w:val="0"/>
          <w:numId w:val="3"/>
        </w:numPr>
        <w:spacing w:after="0" w:line="288" w:lineRule="atLeast"/>
        <w:rPr>
          <w:rFonts w:ascii="Cambria" w:hAnsi="Cambria" w:cs="Arial"/>
          <w:color w:val="333333"/>
        </w:rPr>
      </w:pPr>
      <w:r w:rsidRPr="008A3295">
        <w:rPr>
          <w:rFonts w:ascii="Cambria" w:hAnsi="Cambria" w:cs="Arial"/>
          <w:color w:val="333333"/>
        </w:rPr>
        <w:t>Institute of Bankers Publications</w:t>
      </w:r>
    </w:p>
    <w:p w:rsidR="008A3295" w:rsidRPr="008A3295" w:rsidRDefault="008A3295" w:rsidP="008A3295">
      <w:pPr>
        <w:numPr>
          <w:ilvl w:val="0"/>
          <w:numId w:val="3"/>
        </w:numPr>
        <w:spacing w:after="0" w:line="288" w:lineRule="atLeast"/>
        <w:rPr>
          <w:rFonts w:ascii="Cambria" w:hAnsi="Cambria" w:cs="Arial"/>
          <w:color w:val="333333"/>
        </w:rPr>
      </w:pPr>
      <w:r w:rsidRPr="008A3295">
        <w:rPr>
          <w:rFonts w:ascii="Cambria" w:hAnsi="Cambria" w:cs="Arial"/>
          <w:color w:val="333333"/>
        </w:rPr>
        <w:t>Bank Lending</w:t>
      </w:r>
    </w:p>
    <w:p w:rsidR="008A3295" w:rsidRPr="008A3295" w:rsidRDefault="008A3295" w:rsidP="008A3295">
      <w:pPr>
        <w:numPr>
          <w:ilvl w:val="0"/>
          <w:numId w:val="3"/>
        </w:numPr>
        <w:spacing w:after="0" w:line="288" w:lineRule="atLeast"/>
        <w:rPr>
          <w:rFonts w:ascii="Cambria" w:hAnsi="Cambria"/>
        </w:rPr>
      </w:pPr>
      <w:r w:rsidRPr="008A3295">
        <w:rPr>
          <w:rFonts w:ascii="Cambria" w:hAnsi="Cambria" w:cs="Arial"/>
          <w:color w:val="333333"/>
        </w:rPr>
        <w:t>Managing Risk in Financial Sector</w:t>
      </w:r>
    </w:p>
    <w:p w:rsidR="00977455" w:rsidRPr="00977455" w:rsidRDefault="00977455" w:rsidP="00977455">
      <w:pPr>
        <w:rPr>
          <w:b/>
          <w:sz w:val="26"/>
          <w:szCs w:val="10"/>
        </w:rPr>
      </w:pPr>
    </w:p>
    <w:p w:rsidR="00A84A9F" w:rsidRPr="008A3295" w:rsidRDefault="00A84A9F" w:rsidP="00977455">
      <w:pPr>
        <w:rPr>
          <w:b/>
          <w:sz w:val="28"/>
          <w:szCs w:val="28"/>
          <w:u w:val="single"/>
        </w:rPr>
      </w:pPr>
      <w:r w:rsidRPr="008A3295">
        <w:rPr>
          <w:b/>
          <w:sz w:val="28"/>
          <w:szCs w:val="28"/>
          <w:u w:val="single"/>
        </w:rPr>
        <w:t xml:space="preserve">Calendar of Course contents to be covered during semester  </w:t>
      </w:r>
    </w:p>
    <w:p w:rsidR="00A84A9F" w:rsidRPr="008A3295" w:rsidRDefault="00A84A9F" w:rsidP="00977455">
      <w:pPr>
        <w:spacing w:line="480" w:lineRule="auto"/>
        <w:rPr>
          <w:b/>
        </w:rPr>
      </w:pPr>
      <w:r w:rsidRPr="008A3295">
        <w:rPr>
          <w:b/>
        </w:rPr>
        <w:t>Course code……</w:t>
      </w:r>
      <w:r w:rsidR="00977455">
        <w:rPr>
          <w:b/>
        </w:rPr>
        <w:t>BN-410</w:t>
      </w:r>
      <w:r w:rsidRPr="008A3295">
        <w:rPr>
          <w:b/>
        </w:rPr>
        <w:t>……………....</w:t>
      </w:r>
      <w:r w:rsidRPr="008A3295">
        <w:rPr>
          <w:b/>
        </w:rPr>
        <w:tab/>
      </w:r>
      <w:r w:rsidRPr="008A3295">
        <w:rPr>
          <w:b/>
        </w:rPr>
        <w:tab/>
      </w:r>
      <w:r w:rsidRPr="008A3295">
        <w:rPr>
          <w:b/>
        </w:rPr>
        <w:tab/>
        <w:t>Course title</w:t>
      </w:r>
      <w:r w:rsidR="008A3295">
        <w:rPr>
          <w:b/>
        </w:rPr>
        <w:t>: COMMERCIAL BANKING</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9"/>
        <w:gridCol w:w="6144"/>
        <w:gridCol w:w="57"/>
        <w:gridCol w:w="2333"/>
        <w:gridCol w:w="75"/>
      </w:tblGrid>
      <w:tr w:rsidR="00862937" w:rsidRPr="008A3295" w:rsidTr="00977455">
        <w:trPr>
          <w:gridAfter w:val="1"/>
          <w:wAfter w:w="75" w:type="dxa"/>
          <w:trHeight w:val="663"/>
        </w:trPr>
        <w:tc>
          <w:tcPr>
            <w:tcW w:w="1177" w:type="dxa"/>
          </w:tcPr>
          <w:p w:rsidR="00DA76E8" w:rsidRPr="008A3295" w:rsidRDefault="00DA76E8" w:rsidP="001C5B69">
            <w:pPr>
              <w:spacing w:line="480" w:lineRule="auto"/>
              <w:rPr>
                <w:b/>
              </w:rPr>
            </w:pPr>
          </w:p>
          <w:p w:rsidR="00DA76E8" w:rsidRPr="008A3295" w:rsidRDefault="00DA76E8" w:rsidP="001C5B69">
            <w:pPr>
              <w:spacing w:line="480" w:lineRule="auto"/>
              <w:rPr>
                <w:b/>
              </w:rPr>
            </w:pPr>
            <w:r w:rsidRPr="008A3295">
              <w:rPr>
                <w:b/>
              </w:rPr>
              <w:t xml:space="preserve">  Week</w:t>
            </w:r>
          </w:p>
        </w:tc>
        <w:tc>
          <w:tcPr>
            <w:tcW w:w="6153" w:type="dxa"/>
            <w:gridSpan w:val="2"/>
          </w:tcPr>
          <w:p w:rsidR="00DA76E8" w:rsidRPr="008A3295" w:rsidRDefault="00DA76E8" w:rsidP="001C5B69">
            <w:pPr>
              <w:spacing w:line="480" w:lineRule="auto"/>
              <w:rPr>
                <w:b/>
              </w:rPr>
            </w:pPr>
          </w:p>
          <w:p w:rsidR="00DA76E8" w:rsidRPr="008A3295" w:rsidRDefault="00DA76E8" w:rsidP="00DA76E8">
            <w:pPr>
              <w:rPr>
                <w:b/>
              </w:rPr>
            </w:pPr>
            <w:r w:rsidRPr="008A3295">
              <w:rPr>
                <w:b/>
              </w:rPr>
              <w:t xml:space="preserve">                                    Course Contents                                                                 </w:t>
            </w:r>
          </w:p>
          <w:p w:rsidR="00DA76E8" w:rsidRPr="008A3295" w:rsidRDefault="00DA76E8" w:rsidP="00DA76E8">
            <w:pPr>
              <w:tabs>
                <w:tab w:val="left" w:pos="1065"/>
              </w:tabs>
              <w:rPr>
                <w:b/>
              </w:rPr>
            </w:pPr>
            <w:r w:rsidRPr="008A3295">
              <w:rPr>
                <w:b/>
              </w:rPr>
              <w:tab/>
            </w:r>
          </w:p>
        </w:tc>
        <w:tc>
          <w:tcPr>
            <w:tcW w:w="2390" w:type="dxa"/>
            <w:gridSpan w:val="2"/>
          </w:tcPr>
          <w:p w:rsidR="00DA76E8" w:rsidRPr="008A3295" w:rsidRDefault="00DA76E8" w:rsidP="001C5B69">
            <w:pPr>
              <w:spacing w:line="480" w:lineRule="auto"/>
              <w:rPr>
                <w:b/>
              </w:rPr>
            </w:pPr>
          </w:p>
          <w:p w:rsidR="00DA76E8" w:rsidRPr="008A3295" w:rsidRDefault="00DA76E8" w:rsidP="001C5B69">
            <w:pPr>
              <w:spacing w:line="480" w:lineRule="auto"/>
              <w:rPr>
                <w:b/>
              </w:rPr>
            </w:pPr>
            <w:r w:rsidRPr="008A3295">
              <w:rPr>
                <w:b/>
              </w:rPr>
              <w:t>Reference Chapter</w:t>
            </w:r>
            <w:r w:rsidR="00FC4377" w:rsidRPr="008A3295">
              <w:rPr>
                <w:b/>
              </w:rPr>
              <w:t>(s)</w:t>
            </w:r>
          </w:p>
        </w:tc>
      </w:tr>
      <w:tr w:rsidR="008A3295" w:rsidRPr="008A3295" w:rsidTr="00977455">
        <w:trPr>
          <w:gridAfter w:val="1"/>
          <w:wAfter w:w="75" w:type="dxa"/>
          <w:trHeight w:val="1707"/>
        </w:trPr>
        <w:tc>
          <w:tcPr>
            <w:tcW w:w="1177" w:type="dxa"/>
          </w:tcPr>
          <w:p w:rsidR="008A3295" w:rsidRPr="008A3295" w:rsidRDefault="008A3295" w:rsidP="001C5B69">
            <w:pPr>
              <w:spacing w:line="480" w:lineRule="auto"/>
            </w:pPr>
          </w:p>
          <w:p w:rsidR="008A3295" w:rsidRPr="008A3295" w:rsidRDefault="008A3295" w:rsidP="00FC4377"/>
          <w:p w:rsidR="008A3295" w:rsidRPr="008A3295" w:rsidRDefault="008A3295" w:rsidP="00FC4377">
            <w:r w:rsidRPr="008A3295">
              <w:t xml:space="preserve">      1</w:t>
            </w:r>
            <w:r>
              <w:t>-2</w:t>
            </w:r>
          </w:p>
        </w:tc>
        <w:tc>
          <w:tcPr>
            <w:tcW w:w="6153" w:type="dxa"/>
            <w:gridSpan w:val="2"/>
          </w:tcPr>
          <w:p w:rsidR="008A3295" w:rsidRPr="008A3295" w:rsidRDefault="008A3295" w:rsidP="00CB60D1">
            <w:pPr>
              <w:spacing w:line="288" w:lineRule="atLeast"/>
              <w:rPr>
                <w:rFonts w:cs="Arial"/>
                <w:color w:val="333333"/>
              </w:rPr>
            </w:pPr>
            <w:r w:rsidRPr="008A3295">
              <w:rPr>
                <w:rFonts w:cs="Arial"/>
                <w:color w:val="333333"/>
              </w:rPr>
              <w:t xml:space="preserve">An introduction about Banking </w:t>
            </w:r>
          </w:p>
          <w:p w:rsidR="008A3295" w:rsidRPr="008A3295" w:rsidRDefault="008A3295" w:rsidP="008A3295">
            <w:pPr>
              <w:numPr>
                <w:ilvl w:val="0"/>
                <w:numId w:val="4"/>
              </w:numPr>
              <w:spacing w:line="288" w:lineRule="atLeast"/>
              <w:rPr>
                <w:rFonts w:cs="Arial"/>
                <w:color w:val="333333"/>
              </w:rPr>
            </w:pPr>
            <w:r w:rsidRPr="008A3295">
              <w:rPr>
                <w:rFonts w:cs="Arial"/>
                <w:color w:val="333333"/>
              </w:rPr>
              <w:t>Overview of banking history</w:t>
            </w:r>
          </w:p>
          <w:p w:rsidR="008A3295" w:rsidRPr="008A3295" w:rsidRDefault="008A3295" w:rsidP="008A3295">
            <w:pPr>
              <w:numPr>
                <w:ilvl w:val="0"/>
                <w:numId w:val="4"/>
              </w:numPr>
              <w:spacing w:line="288" w:lineRule="atLeast"/>
              <w:rPr>
                <w:rFonts w:cs="Arial"/>
                <w:color w:val="333333"/>
              </w:rPr>
            </w:pPr>
            <w:r w:rsidRPr="008A3295">
              <w:rPr>
                <w:rFonts w:cs="Arial"/>
                <w:color w:val="333333"/>
              </w:rPr>
              <w:t>Different kinds of banking/financial institutions</w:t>
            </w:r>
          </w:p>
          <w:p w:rsidR="008A3295" w:rsidRPr="008A3295" w:rsidRDefault="008A3295" w:rsidP="008A3295">
            <w:pPr>
              <w:numPr>
                <w:ilvl w:val="0"/>
                <w:numId w:val="4"/>
              </w:numPr>
              <w:spacing w:line="288" w:lineRule="atLeast"/>
              <w:rPr>
                <w:rFonts w:cs="Arial"/>
                <w:color w:val="333333"/>
              </w:rPr>
            </w:pPr>
            <w:r w:rsidRPr="008A3295">
              <w:rPr>
                <w:rFonts w:cs="Arial"/>
                <w:color w:val="333333"/>
              </w:rPr>
              <w:t>Different kinds of financial markets</w:t>
            </w:r>
          </w:p>
          <w:p w:rsidR="008A3295" w:rsidRPr="008A3295" w:rsidRDefault="008A3295" w:rsidP="008A3295">
            <w:pPr>
              <w:numPr>
                <w:ilvl w:val="0"/>
                <w:numId w:val="4"/>
              </w:numPr>
              <w:spacing w:line="288" w:lineRule="atLeast"/>
              <w:rPr>
                <w:rFonts w:cs="Arial"/>
                <w:color w:val="333333"/>
              </w:rPr>
            </w:pPr>
            <w:r w:rsidRPr="008A3295">
              <w:rPr>
                <w:rFonts w:cs="Arial"/>
                <w:color w:val="333333"/>
              </w:rPr>
              <w:t>Impact of globalization on banking institutions</w:t>
            </w:r>
          </w:p>
          <w:p w:rsidR="008A3295" w:rsidRPr="008A3295" w:rsidRDefault="008A3295" w:rsidP="008A3295">
            <w:pPr>
              <w:numPr>
                <w:ilvl w:val="0"/>
                <w:numId w:val="4"/>
              </w:numPr>
              <w:spacing w:line="288" w:lineRule="atLeast"/>
              <w:rPr>
                <w:rFonts w:cs="Arial"/>
                <w:color w:val="333333"/>
              </w:rPr>
            </w:pPr>
            <w:r w:rsidRPr="008A3295">
              <w:rPr>
                <w:rFonts w:cs="Arial"/>
                <w:color w:val="333333"/>
              </w:rPr>
              <w:t xml:space="preserve">Evolution to present day banking </w:t>
            </w:r>
          </w:p>
        </w:tc>
        <w:tc>
          <w:tcPr>
            <w:tcW w:w="2390" w:type="dxa"/>
            <w:gridSpan w:val="2"/>
          </w:tcPr>
          <w:p w:rsidR="008A3295" w:rsidRPr="008A3295" w:rsidRDefault="008A3295" w:rsidP="001C5B69">
            <w:pPr>
              <w:spacing w:line="480" w:lineRule="auto"/>
            </w:pPr>
          </w:p>
        </w:tc>
      </w:tr>
      <w:tr w:rsidR="008A3295" w:rsidRPr="008A3295" w:rsidTr="00977455">
        <w:trPr>
          <w:gridAfter w:val="1"/>
          <w:wAfter w:w="75" w:type="dxa"/>
          <w:trHeight w:val="1257"/>
        </w:trPr>
        <w:tc>
          <w:tcPr>
            <w:tcW w:w="1177" w:type="dxa"/>
          </w:tcPr>
          <w:p w:rsidR="008A3295" w:rsidRPr="008A3295" w:rsidRDefault="008A3295" w:rsidP="001C5B69">
            <w:pPr>
              <w:spacing w:line="480" w:lineRule="auto"/>
            </w:pPr>
            <w:r w:rsidRPr="008A3295">
              <w:t xml:space="preserve">    </w:t>
            </w:r>
          </w:p>
          <w:p w:rsidR="008A3295" w:rsidRPr="008A3295" w:rsidRDefault="008A3295" w:rsidP="001C5B69">
            <w:pPr>
              <w:spacing w:line="480" w:lineRule="auto"/>
            </w:pPr>
            <w:r w:rsidRPr="008A3295">
              <w:t xml:space="preserve">      </w:t>
            </w:r>
            <w:r>
              <w:t>3-4</w:t>
            </w:r>
          </w:p>
        </w:tc>
        <w:tc>
          <w:tcPr>
            <w:tcW w:w="6153" w:type="dxa"/>
            <w:gridSpan w:val="2"/>
          </w:tcPr>
          <w:p w:rsidR="008A3295" w:rsidRPr="008A3295" w:rsidRDefault="008A3295" w:rsidP="008A3295">
            <w:pPr>
              <w:spacing w:line="288" w:lineRule="atLeast"/>
              <w:rPr>
                <w:rFonts w:cs="Arial"/>
                <w:color w:val="333333"/>
              </w:rPr>
            </w:pPr>
            <w:r w:rsidRPr="008A3295">
              <w:rPr>
                <w:rFonts w:cs="Arial"/>
              </w:rPr>
              <w:t>The Central Bank</w:t>
            </w:r>
            <w:r w:rsidRPr="008A3295">
              <w:rPr>
                <w:rFonts w:cs="Arial"/>
                <w:color w:val="333333"/>
              </w:rPr>
              <w:t xml:space="preserve"> </w:t>
            </w:r>
          </w:p>
          <w:p w:rsidR="008A3295" w:rsidRPr="008A3295" w:rsidRDefault="008A3295" w:rsidP="008A3295">
            <w:pPr>
              <w:numPr>
                <w:ilvl w:val="0"/>
                <w:numId w:val="5"/>
              </w:numPr>
              <w:spacing w:line="288" w:lineRule="atLeast"/>
              <w:rPr>
                <w:rFonts w:cs="Arial"/>
                <w:color w:val="333333"/>
              </w:rPr>
            </w:pPr>
            <w:r w:rsidRPr="008A3295">
              <w:rPr>
                <w:rFonts w:cs="Arial"/>
                <w:color w:val="333333"/>
              </w:rPr>
              <w:t xml:space="preserve">Introductions </w:t>
            </w:r>
          </w:p>
          <w:p w:rsidR="008A3295" w:rsidRPr="008A3295" w:rsidRDefault="008A3295" w:rsidP="008A3295">
            <w:pPr>
              <w:numPr>
                <w:ilvl w:val="0"/>
                <w:numId w:val="5"/>
              </w:numPr>
              <w:spacing w:line="288" w:lineRule="atLeast"/>
              <w:rPr>
                <w:rFonts w:cs="Arial"/>
                <w:color w:val="333333"/>
              </w:rPr>
            </w:pPr>
            <w:r w:rsidRPr="008A3295">
              <w:rPr>
                <w:rFonts w:cs="Arial"/>
                <w:color w:val="333333"/>
              </w:rPr>
              <w:t>Independence &amp; Functions of Central Bank</w:t>
            </w:r>
          </w:p>
          <w:p w:rsidR="008A3295" w:rsidRPr="008A3295" w:rsidRDefault="008A3295" w:rsidP="008A3295">
            <w:pPr>
              <w:spacing w:line="480" w:lineRule="auto"/>
            </w:pPr>
            <w:r w:rsidRPr="008A3295">
              <w:rPr>
                <w:rFonts w:cs="Arial"/>
                <w:color w:val="333333"/>
              </w:rPr>
              <w:t>Banking regulations and Regulatory framework for Banks</w:t>
            </w:r>
          </w:p>
        </w:tc>
        <w:tc>
          <w:tcPr>
            <w:tcW w:w="2390" w:type="dxa"/>
            <w:gridSpan w:val="2"/>
          </w:tcPr>
          <w:p w:rsidR="008A3295" w:rsidRPr="008A3295" w:rsidRDefault="008A3295" w:rsidP="001C5B69">
            <w:pPr>
              <w:spacing w:line="480" w:lineRule="auto"/>
            </w:pPr>
          </w:p>
        </w:tc>
      </w:tr>
      <w:tr w:rsidR="008A3295" w:rsidRPr="008A3295" w:rsidTr="00977455">
        <w:trPr>
          <w:gridAfter w:val="1"/>
          <w:wAfter w:w="75" w:type="dxa"/>
          <w:trHeight w:val="1950"/>
        </w:trPr>
        <w:tc>
          <w:tcPr>
            <w:tcW w:w="1177" w:type="dxa"/>
          </w:tcPr>
          <w:p w:rsidR="008A3295" w:rsidRPr="008A3295" w:rsidRDefault="008A3295" w:rsidP="001C5B69">
            <w:pPr>
              <w:spacing w:line="480" w:lineRule="auto"/>
            </w:pPr>
          </w:p>
          <w:p w:rsidR="008A3295" w:rsidRPr="008A3295" w:rsidRDefault="008A3295" w:rsidP="001C5B69">
            <w:pPr>
              <w:spacing w:line="480" w:lineRule="auto"/>
            </w:pPr>
          </w:p>
          <w:p w:rsidR="008A3295" w:rsidRPr="008A3295" w:rsidRDefault="008A3295" w:rsidP="008A3295">
            <w:pPr>
              <w:spacing w:line="480" w:lineRule="auto"/>
            </w:pPr>
            <w:r w:rsidRPr="008A3295">
              <w:t xml:space="preserve">     </w:t>
            </w:r>
            <w:r>
              <w:t>5-6</w:t>
            </w:r>
          </w:p>
        </w:tc>
        <w:tc>
          <w:tcPr>
            <w:tcW w:w="6153" w:type="dxa"/>
            <w:gridSpan w:val="2"/>
          </w:tcPr>
          <w:p w:rsidR="008A3295" w:rsidRPr="008A3295" w:rsidRDefault="008A3295" w:rsidP="00CB60D1">
            <w:pPr>
              <w:spacing w:line="288" w:lineRule="atLeast"/>
              <w:rPr>
                <w:rFonts w:cs="Arial"/>
                <w:color w:val="333333"/>
                <w:sz w:val="24"/>
                <w:szCs w:val="24"/>
              </w:rPr>
            </w:pPr>
            <w:r w:rsidRPr="008A3295">
              <w:rPr>
                <w:rFonts w:cs="Arial"/>
                <w:color w:val="333333"/>
                <w:sz w:val="24"/>
                <w:szCs w:val="24"/>
              </w:rPr>
              <w:t xml:space="preserve">Management Structure </w:t>
            </w:r>
          </w:p>
          <w:p w:rsidR="008A3295" w:rsidRPr="008A3295" w:rsidRDefault="008A3295" w:rsidP="008A3295">
            <w:pPr>
              <w:numPr>
                <w:ilvl w:val="0"/>
                <w:numId w:val="6"/>
              </w:numPr>
              <w:spacing w:line="288" w:lineRule="atLeast"/>
              <w:rPr>
                <w:rFonts w:cs="Arial"/>
                <w:color w:val="333333"/>
                <w:sz w:val="24"/>
                <w:szCs w:val="24"/>
              </w:rPr>
            </w:pPr>
            <w:r w:rsidRPr="008A3295">
              <w:rPr>
                <w:rFonts w:cs="Arial"/>
                <w:color w:val="333333"/>
                <w:sz w:val="24"/>
                <w:szCs w:val="24"/>
              </w:rPr>
              <w:t>Bank’s ownership, management and organization</w:t>
            </w:r>
          </w:p>
          <w:p w:rsidR="008A3295" w:rsidRPr="008A3295" w:rsidRDefault="008A3295" w:rsidP="008A3295">
            <w:pPr>
              <w:numPr>
                <w:ilvl w:val="0"/>
                <w:numId w:val="6"/>
              </w:numPr>
              <w:spacing w:line="288" w:lineRule="atLeast"/>
              <w:rPr>
                <w:rFonts w:cs="Arial"/>
                <w:color w:val="333333"/>
                <w:sz w:val="24"/>
                <w:szCs w:val="24"/>
              </w:rPr>
            </w:pPr>
            <w:r w:rsidRPr="008A3295">
              <w:rPr>
                <w:rFonts w:cs="Arial"/>
                <w:color w:val="333333"/>
                <w:sz w:val="24"/>
                <w:szCs w:val="24"/>
              </w:rPr>
              <w:t xml:space="preserve">Major Departmental Functions </w:t>
            </w:r>
          </w:p>
          <w:p w:rsidR="008A3295" w:rsidRPr="008A3295" w:rsidRDefault="008A3295" w:rsidP="00CB60D1">
            <w:pPr>
              <w:spacing w:line="288" w:lineRule="atLeast"/>
              <w:rPr>
                <w:rFonts w:cs="Arial"/>
                <w:sz w:val="24"/>
                <w:szCs w:val="24"/>
              </w:rPr>
            </w:pPr>
            <w:r w:rsidRPr="008A3295">
              <w:rPr>
                <w:rFonts w:cs="Arial"/>
                <w:sz w:val="24"/>
                <w:szCs w:val="24"/>
              </w:rPr>
              <w:t>Banker- Customer Relationship</w:t>
            </w:r>
          </w:p>
          <w:p w:rsidR="008A3295" w:rsidRPr="008A3295" w:rsidRDefault="008A3295" w:rsidP="008A3295">
            <w:pPr>
              <w:numPr>
                <w:ilvl w:val="0"/>
                <w:numId w:val="7"/>
              </w:numPr>
              <w:spacing w:line="288" w:lineRule="atLeast"/>
              <w:rPr>
                <w:rFonts w:cs="Arial"/>
                <w:sz w:val="24"/>
                <w:szCs w:val="24"/>
              </w:rPr>
            </w:pPr>
            <w:r w:rsidRPr="008A3295">
              <w:rPr>
                <w:rFonts w:cs="Arial"/>
                <w:sz w:val="24"/>
                <w:szCs w:val="24"/>
              </w:rPr>
              <w:t>Individual Customer</w:t>
            </w:r>
          </w:p>
          <w:p w:rsidR="008A3295" w:rsidRPr="008A3295" w:rsidRDefault="008A3295" w:rsidP="008A3295">
            <w:pPr>
              <w:numPr>
                <w:ilvl w:val="0"/>
                <w:numId w:val="7"/>
              </w:numPr>
              <w:spacing w:line="288" w:lineRule="atLeast"/>
              <w:rPr>
                <w:rFonts w:cs="Arial"/>
                <w:sz w:val="24"/>
                <w:szCs w:val="24"/>
              </w:rPr>
            </w:pPr>
            <w:r w:rsidRPr="008A3295">
              <w:rPr>
                <w:rFonts w:cs="Arial"/>
                <w:sz w:val="24"/>
                <w:szCs w:val="24"/>
              </w:rPr>
              <w:t>Business Customer</w:t>
            </w:r>
          </w:p>
          <w:p w:rsidR="008A3295" w:rsidRPr="008A3295" w:rsidRDefault="008A3295" w:rsidP="008A3295">
            <w:pPr>
              <w:numPr>
                <w:ilvl w:val="0"/>
                <w:numId w:val="8"/>
              </w:numPr>
              <w:spacing w:line="288" w:lineRule="atLeast"/>
              <w:rPr>
                <w:rFonts w:cs="Arial"/>
                <w:sz w:val="24"/>
                <w:szCs w:val="24"/>
              </w:rPr>
            </w:pPr>
            <w:r w:rsidRPr="008A3295">
              <w:rPr>
                <w:rFonts w:cs="Arial"/>
                <w:sz w:val="24"/>
                <w:szCs w:val="24"/>
              </w:rPr>
              <w:t>Advance Facilities</w:t>
            </w:r>
          </w:p>
          <w:p w:rsidR="008A3295" w:rsidRPr="008A3295" w:rsidRDefault="008A3295" w:rsidP="008A3295">
            <w:pPr>
              <w:numPr>
                <w:ilvl w:val="0"/>
                <w:numId w:val="8"/>
              </w:numPr>
              <w:spacing w:line="288" w:lineRule="atLeast"/>
              <w:rPr>
                <w:rFonts w:cs="Arial"/>
                <w:sz w:val="24"/>
                <w:szCs w:val="24"/>
              </w:rPr>
            </w:pPr>
            <w:r w:rsidRPr="008A3295">
              <w:rPr>
                <w:rFonts w:cs="Arial"/>
                <w:sz w:val="24"/>
                <w:szCs w:val="24"/>
              </w:rPr>
              <w:t>Trade Services</w:t>
            </w:r>
          </w:p>
          <w:p w:rsidR="008A3295" w:rsidRPr="008A3295" w:rsidRDefault="008A3295" w:rsidP="008A3295">
            <w:pPr>
              <w:numPr>
                <w:ilvl w:val="0"/>
                <w:numId w:val="8"/>
              </w:numPr>
              <w:spacing w:line="288" w:lineRule="atLeast"/>
              <w:rPr>
                <w:rFonts w:cs="Arial"/>
                <w:sz w:val="24"/>
                <w:szCs w:val="24"/>
              </w:rPr>
            </w:pPr>
            <w:r w:rsidRPr="008A3295">
              <w:rPr>
                <w:rFonts w:cs="Arial"/>
                <w:sz w:val="24"/>
                <w:szCs w:val="24"/>
              </w:rPr>
              <w:t>Cash Management Services</w:t>
            </w:r>
          </w:p>
          <w:p w:rsidR="008A3295" w:rsidRPr="008A3295" w:rsidRDefault="008A3295" w:rsidP="008A3295">
            <w:pPr>
              <w:numPr>
                <w:ilvl w:val="0"/>
                <w:numId w:val="8"/>
              </w:numPr>
              <w:spacing w:line="288" w:lineRule="atLeast"/>
              <w:rPr>
                <w:rFonts w:cs="Arial"/>
                <w:sz w:val="24"/>
                <w:szCs w:val="24"/>
              </w:rPr>
            </w:pPr>
            <w:r w:rsidRPr="008A3295">
              <w:rPr>
                <w:rFonts w:cs="Arial"/>
                <w:sz w:val="24"/>
                <w:szCs w:val="24"/>
              </w:rPr>
              <w:t>Debt Capital Markets &amp; Syndications</w:t>
            </w:r>
          </w:p>
          <w:p w:rsidR="008A3295" w:rsidRPr="008A3295" w:rsidRDefault="008A3295" w:rsidP="008A3295">
            <w:pPr>
              <w:numPr>
                <w:ilvl w:val="0"/>
                <w:numId w:val="8"/>
              </w:numPr>
              <w:spacing w:line="288" w:lineRule="atLeast"/>
              <w:rPr>
                <w:rFonts w:cs="Arial"/>
                <w:sz w:val="24"/>
                <w:szCs w:val="24"/>
              </w:rPr>
            </w:pPr>
            <w:r w:rsidRPr="008A3295">
              <w:rPr>
                <w:rFonts w:cs="Arial"/>
                <w:sz w:val="24"/>
                <w:szCs w:val="24"/>
              </w:rPr>
              <w:t>Equity &amp; Advisory etc;</w:t>
            </w:r>
          </w:p>
        </w:tc>
        <w:tc>
          <w:tcPr>
            <w:tcW w:w="2390" w:type="dxa"/>
            <w:gridSpan w:val="2"/>
          </w:tcPr>
          <w:p w:rsidR="008A3295" w:rsidRPr="008A3295" w:rsidRDefault="008A3295" w:rsidP="001C5B69">
            <w:pPr>
              <w:spacing w:line="480" w:lineRule="auto"/>
            </w:pPr>
          </w:p>
        </w:tc>
      </w:tr>
      <w:tr w:rsidR="008A3295" w:rsidRPr="008A3295" w:rsidTr="00977455">
        <w:trPr>
          <w:gridAfter w:val="1"/>
          <w:wAfter w:w="75" w:type="dxa"/>
          <w:trHeight w:val="1860"/>
        </w:trPr>
        <w:tc>
          <w:tcPr>
            <w:tcW w:w="1177" w:type="dxa"/>
          </w:tcPr>
          <w:p w:rsidR="008A3295" w:rsidRPr="008A3295" w:rsidRDefault="008A3295" w:rsidP="001C5B69">
            <w:pPr>
              <w:spacing w:line="480" w:lineRule="auto"/>
            </w:pPr>
          </w:p>
          <w:p w:rsidR="008A3295" w:rsidRPr="008A3295" w:rsidRDefault="008A3295" w:rsidP="001C5B69">
            <w:pPr>
              <w:spacing w:line="480" w:lineRule="auto"/>
            </w:pPr>
          </w:p>
          <w:p w:rsidR="008A3295" w:rsidRPr="008A3295" w:rsidRDefault="00BA19D6" w:rsidP="001C5B69">
            <w:pPr>
              <w:spacing w:line="480" w:lineRule="auto"/>
            </w:pPr>
            <w:r>
              <w:t xml:space="preserve">     7-8</w:t>
            </w:r>
          </w:p>
        </w:tc>
        <w:tc>
          <w:tcPr>
            <w:tcW w:w="6153" w:type="dxa"/>
            <w:gridSpan w:val="2"/>
          </w:tcPr>
          <w:p w:rsidR="00BA19D6" w:rsidRDefault="00BA19D6" w:rsidP="00BA19D6">
            <w:pPr>
              <w:spacing w:line="288" w:lineRule="atLeast"/>
              <w:rPr>
                <w:rFonts w:ascii="Arial" w:hAnsi="Arial" w:cs="Arial"/>
                <w:sz w:val="24"/>
                <w:szCs w:val="24"/>
              </w:rPr>
            </w:pPr>
            <w:r>
              <w:rPr>
                <w:rFonts w:ascii="Arial" w:hAnsi="Arial" w:cs="Arial"/>
                <w:sz w:val="24"/>
                <w:szCs w:val="24"/>
              </w:rPr>
              <w:t>Major Sources of Bank Funds</w:t>
            </w:r>
          </w:p>
          <w:p w:rsidR="00BA19D6" w:rsidRDefault="00BA19D6" w:rsidP="00BA19D6">
            <w:pPr>
              <w:numPr>
                <w:ilvl w:val="0"/>
                <w:numId w:val="9"/>
              </w:numPr>
              <w:spacing w:line="288" w:lineRule="atLeast"/>
              <w:rPr>
                <w:rFonts w:ascii="Arial" w:hAnsi="Arial" w:cs="Arial"/>
                <w:sz w:val="24"/>
                <w:szCs w:val="24"/>
              </w:rPr>
            </w:pPr>
            <w:r>
              <w:rPr>
                <w:rFonts w:ascii="Arial" w:hAnsi="Arial" w:cs="Arial"/>
                <w:sz w:val="24"/>
                <w:szCs w:val="24"/>
              </w:rPr>
              <w:t>Capital Equity &amp; Capital Debt and its Prudent  limitations</w:t>
            </w:r>
          </w:p>
          <w:p w:rsidR="00BA19D6" w:rsidRDefault="00BA19D6" w:rsidP="00BA19D6">
            <w:pPr>
              <w:numPr>
                <w:ilvl w:val="0"/>
                <w:numId w:val="9"/>
              </w:numPr>
              <w:spacing w:line="288" w:lineRule="atLeast"/>
              <w:rPr>
                <w:rFonts w:ascii="Arial" w:hAnsi="Arial" w:cs="Arial"/>
                <w:sz w:val="24"/>
                <w:szCs w:val="24"/>
              </w:rPr>
            </w:pPr>
            <w:r>
              <w:rPr>
                <w:rFonts w:ascii="Arial" w:hAnsi="Arial" w:cs="Arial"/>
                <w:sz w:val="24"/>
                <w:szCs w:val="24"/>
              </w:rPr>
              <w:t>Deposits as Capital Debt and its types</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Requirements for Account Opening</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Document required for different type of Account Opening</w:t>
            </w:r>
          </w:p>
          <w:p w:rsidR="00BA19D6" w:rsidRDefault="00BA19D6" w:rsidP="00BA19D6">
            <w:pPr>
              <w:numPr>
                <w:ilvl w:val="0"/>
                <w:numId w:val="9"/>
              </w:numPr>
              <w:spacing w:line="288" w:lineRule="atLeast"/>
              <w:rPr>
                <w:rFonts w:ascii="Arial" w:hAnsi="Arial" w:cs="Arial"/>
                <w:sz w:val="24"/>
                <w:szCs w:val="24"/>
              </w:rPr>
            </w:pPr>
            <w:r w:rsidRPr="00807B1C">
              <w:rPr>
                <w:rFonts w:ascii="Arial" w:hAnsi="Arial" w:cs="Arial"/>
                <w:sz w:val="24"/>
                <w:szCs w:val="24"/>
              </w:rPr>
              <w:t>Other sources of Bank Funds</w:t>
            </w:r>
          </w:p>
          <w:p w:rsidR="008A3295" w:rsidRPr="00BA19D6" w:rsidRDefault="00BA19D6" w:rsidP="00BA19D6">
            <w:pPr>
              <w:numPr>
                <w:ilvl w:val="0"/>
                <w:numId w:val="9"/>
              </w:numPr>
              <w:spacing w:line="288" w:lineRule="atLeast"/>
              <w:rPr>
                <w:rFonts w:ascii="Arial" w:hAnsi="Arial" w:cs="Arial"/>
                <w:sz w:val="24"/>
                <w:szCs w:val="24"/>
              </w:rPr>
            </w:pPr>
            <w:r w:rsidRPr="00807B1C">
              <w:rPr>
                <w:rFonts w:ascii="Arial" w:hAnsi="Arial" w:cs="Arial"/>
                <w:sz w:val="24"/>
                <w:szCs w:val="24"/>
              </w:rPr>
              <w:t>Other Services of A bank</w:t>
            </w:r>
          </w:p>
        </w:tc>
        <w:tc>
          <w:tcPr>
            <w:tcW w:w="2390" w:type="dxa"/>
            <w:gridSpan w:val="2"/>
          </w:tcPr>
          <w:p w:rsidR="008A3295" w:rsidRPr="008A3295" w:rsidRDefault="008A3295" w:rsidP="001C5B69">
            <w:pPr>
              <w:spacing w:line="480" w:lineRule="auto"/>
            </w:pPr>
          </w:p>
        </w:tc>
      </w:tr>
      <w:tr w:rsidR="008A3295" w:rsidRPr="008A3295" w:rsidTr="00977455">
        <w:trPr>
          <w:gridAfter w:val="1"/>
          <w:wAfter w:w="75" w:type="dxa"/>
          <w:trHeight w:val="1950"/>
        </w:trPr>
        <w:tc>
          <w:tcPr>
            <w:tcW w:w="1177" w:type="dxa"/>
          </w:tcPr>
          <w:p w:rsidR="00BA19D6" w:rsidRDefault="00BA19D6" w:rsidP="00A84A9F">
            <w:pPr>
              <w:spacing w:line="480" w:lineRule="auto"/>
            </w:pPr>
          </w:p>
          <w:p w:rsidR="00BA19D6" w:rsidRDefault="00BA19D6" w:rsidP="00A84A9F">
            <w:pPr>
              <w:spacing w:line="480" w:lineRule="auto"/>
            </w:pPr>
          </w:p>
          <w:p w:rsidR="008A3295" w:rsidRPr="008A3295" w:rsidRDefault="00BA19D6" w:rsidP="00A84A9F">
            <w:pPr>
              <w:spacing w:line="480" w:lineRule="auto"/>
            </w:pPr>
            <w:r>
              <w:t xml:space="preserve">     9</w:t>
            </w:r>
          </w:p>
        </w:tc>
        <w:tc>
          <w:tcPr>
            <w:tcW w:w="6153" w:type="dxa"/>
            <w:gridSpan w:val="2"/>
          </w:tcPr>
          <w:p w:rsidR="00BA19D6" w:rsidRDefault="00BA19D6" w:rsidP="00BA19D6">
            <w:pPr>
              <w:numPr>
                <w:ilvl w:val="0"/>
                <w:numId w:val="9"/>
              </w:numPr>
              <w:spacing w:line="288" w:lineRule="atLeast"/>
              <w:rPr>
                <w:rFonts w:ascii="Arial" w:hAnsi="Arial" w:cs="Arial"/>
                <w:sz w:val="24"/>
                <w:szCs w:val="24"/>
              </w:rPr>
            </w:pPr>
            <w:r>
              <w:rPr>
                <w:rFonts w:ascii="Arial" w:hAnsi="Arial" w:cs="Arial"/>
                <w:sz w:val="24"/>
                <w:szCs w:val="24"/>
              </w:rPr>
              <w:t>Cheques, &amp; Types of Cheques</w:t>
            </w:r>
          </w:p>
          <w:p w:rsidR="00BA19D6" w:rsidRDefault="00BA19D6" w:rsidP="00BA19D6">
            <w:pPr>
              <w:numPr>
                <w:ilvl w:val="0"/>
                <w:numId w:val="9"/>
              </w:numPr>
              <w:spacing w:line="288" w:lineRule="atLeast"/>
              <w:rPr>
                <w:rFonts w:ascii="Arial" w:hAnsi="Arial" w:cs="Arial"/>
                <w:sz w:val="24"/>
                <w:szCs w:val="24"/>
              </w:rPr>
            </w:pPr>
            <w:r>
              <w:rPr>
                <w:rFonts w:ascii="Arial" w:hAnsi="Arial" w:cs="Arial"/>
                <w:sz w:val="24"/>
                <w:szCs w:val="24"/>
              </w:rPr>
              <w:t>Cheques Payments, Collections &amp; Endorsements</w:t>
            </w:r>
          </w:p>
          <w:p w:rsidR="00BA19D6" w:rsidRPr="00651088" w:rsidRDefault="00BA19D6" w:rsidP="00BA19D6">
            <w:pPr>
              <w:numPr>
                <w:ilvl w:val="0"/>
                <w:numId w:val="9"/>
              </w:numPr>
              <w:spacing w:line="288" w:lineRule="atLeast"/>
              <w:rPr>
                <w:rFonts w:ascii="Arial" w:hAnsi="Arial" w:cs="Arial"/>
                <w:sz w:val="24"/>
                <w:szCs w:val="24"/>
              </w:rPr>
            </w:pPr>
            <w:r w:rsidRPr="006E4BE4">
              <w:rPr>
                <w:rFonts w:ascii="Arial" w:hAnsi="Arial" w:cs="Arial"/>
                <w:sz w:val="24"/>
                <w:szCs w:val="24"/>
              </w:rPr>
              <w:t>Other Negotiable Instruments</w:t>
            </w:r>
          </w:p>
          <w:p w:rsidR="00BA19D6" w:rsidRPr="00651088" w:rsidRDefault="00BA19D6" w:rsidP="00BA19D6">
            <w:pPr>
              <w:numPr>
                <w:ilvl w:val="0"/>
                <w:numId w:val="10"/>
              </w:numPr>
              <w:spacing w:line="288" w:lineRule="atLeast"/>
              <w:rPr>
                <w:rFonts w:ascii="Arial" w:hAnsi="Arial" w:cs="Arial"/>
                <w:sz w:val="24"/>
                <w:szCs w:val="24"/>
              </w:rPr>
            </w:pPr>
            <w:r w:rsidRPr="00651088">
              <w:rPr>
                <w:rFonts w:ascii="Arial" w:hAnsi="Arial" w:cs="Arial"/>
                <w:sz w:val="24"/>
                <w:szCs w:val="24"/>
              </w:rPr>
              <w:t>Bill of Exchange</w:t>
            </w:r>
          </w:p>
          <w:p w:rsidR="00BA19D6" w:rsidRPr="00651088" w:rsidRDefault="00BA19D6" w:rsidP="00BA19D6">
            <w:pPr>
              <w:numPr>
                <w:ilvl w:val="0"/>
                <w:numId w:val="10"/>
              </w:numPr>
              <w:spacing w:line="288" w:lineRule="atLeast"/>
              <w:rPr>
                <w:rFonts w:ascii="Arial" w:hAnsi="Arial" w:cs="Arial"/>
                <w:sz w:val="24"/>
                <w:szCs w:val="24"/>
              </w:rPr>
            </w:pPr>
            <w:r w:rsidRPr="00651088">
              <w:rPr>
                <w:rFonts w:ascii="Arial" w:hAnsi="Arial" w:cs="Arial"/>
                <w:sz w:val="24"/>
                <w:szCs w:val="24"/>
              </w:rPr>
              <w:t>Party to Bill of Exchange</w:t>
            </w:r>
          </w:p>
          <w:p w:rsidR="00BA19D6" w:rsidRPr="00651088" w:rsidRDefault="00BA19D6" w:rsidP="00BA19D6">
            <w:pPr>
              <w:numPr>
                <w:ilvl w:val="0"/>
                <w:numId w:val="10"/>
              </w:numPr>
              <w:spacing w:line="288" w:lineRule="atLeast"/>
              <w:rPr>
                <w:rFonts w:ascii="Arial" w:hAnsi="Arial" w:cs="Arial"/>
                <w:sz w:val="24"/>
                <w:szCs w:val="24"/>
              </w:rPr>
            </w:pPr>
            <w:r w:rsidRPr="00651088">
              <w:rPr>
                <w:rFonts w:ascii="Arial" w:hAnsi="Arial" w:cs="Arial"/>
                <w:sz w:val="24"/>
                <w:szCs w:val="24"/>
              </w:rPr>
              <w:t>Types of Bills</w:t>
            </w:r>
          </w:p>
          <w:p w:rsidR="008A3295" w:rsidRPr="008A3295" w:rsidRDefault="00BA19D6" w:rsidP="00BA19D6">
            <w:pPr>
              <w:spacing w:line="480" w:lineRule="auto"/>
            </w:pPr>
            <w:r w:rsidRPr="00651088">
              <w:rPr>
                <w:rFonts w:ascii="Arial" w:hAnsi="Arial" w:cs="Arial"/>
                <w:sz w:val="24"/>
                <w:szCs w:val="24"/>
              </w:rPr>
              <w:t>Promissory Note etc</w:t>
            </w:r>
          </w:p>
        </w:tc>
        <w:tc>
          <w:tcPr>
            <w:tcW w:w="2390" w:type="dxa"/>
            <w:gridSpan w:val="2"/>
          </w:tcPr>
          <w:p w:rsidR="008A3295" w:rsidRPr="008A3295" w:rsidRDefault="008A3295" w:rsidP="00A84A9F">
            <w:pPr>
              <w:spacing w:line="480" w:lineRule="auto"/>
            </w:pPr>
          </w:p>
        </w:tc>
      </w:tr>
      <w:tr w:rsidR="008A3295" w:rsidRPr="008A3295" w:rsidTr="00977455">
        <w:trPr>
          <w:gridAfter w:val="1"/>
          <w:wAfter w:w="75" w:type="dxa"/>
          <w:trHeight w:val="1950"/>
        </w:trPr>
        <w:tc>
          <w:tcPr>
            <w:tcW w:w="1177" w:type="dxa"/>
          </w:tcPr>
          <w:p w:rsidR="008A3295" w:rsidRDefault="008A3295" w:rsidP="00A84A9F">
            <w:pPr>
              <w:spacing w:line="480" w:lineRule="auto"/>
            </w:pPr>
          </w:p>
          <w:p w:rsidR="00BA19D6" w:rsidRDefault="00BA19D6" w:rsidP="00A84A9F">
            <w:pPr>
              <w:spacing w:line="480" w:lineRule="auto"/>
            </w:pPr>
          </w:p>
          <w:p w:rsidR="00BA19D6" w:rsidRDefault="00BA19D6" w:rsidP="00A84A9F">
            <w:pPr>
              <w:spacing w:line="480" w:lineRule="auto"/>
            </w:pPr>
          </w:p>
          <w:p w:rsidR="00BA19D6" w:rsidRDefault="00BA19D6" w:rsidP="00A84A9F">
            <w:pPr>
              <w:spacing w:line="480" w:lineRule="auto"/>
            </w:pPr>
          </w:p>
          <w:p w:rsidR="008A3295" w:rsidRPr="008A3295" w:rsidRDefault="00BA19D6" w:rsidP="00BA19D6">
            <w:pPr>
              <w:spacing w:line="480" w:lineRule="auto"/>
              <w:jc w:val="center"/>
            </w:pPr>
            <w:r>
              <w:t>10-11</w:t>
            </w:r>
          </w:p>
        </w:tc>
        <w:tc>
          <w:tcPr>
            <w:tcW w:w="6153" w:type="dxa"/>
            <w:gridSpan w:val="2"/>
          </w:tcPr>
          <w:p w:rsidR="00BA19D6" w:rsidRDefault="00BA19D6" w:rsidP="00BA19D6">
            <w:pPr>
              <w:spacing w:line="288" w:lineRule="atLeast"/>
              <w:rPr>
                <w:rFonts w:ascii="Arial" w:hAnsi="Arial" w:cs="Arial"/>
                <w:sz w:val="24"/>
                <w:szCs w:val="24"/>
              </w:rPr>
            </w:pPr>
            <w:r>
              <w:rPr>
                <w:rFonts w:ascii="Arial" w:hAnsi="Arial" w:cs="Arial"/>
                <w:sz w:val="24"/>
                <w:szCs w:val="24"/>
              </w:rPr>
              <w:t>Major Uses of Bank Funds</w:t>
            </w:r>
          </w:p>
          <w:p w:rsidR="00BA19D6" w:rsidRDefault="00BA19D6" w:rsidP="00BA19D6">
            <w:pPr>
              <w:numPr>
                <w:ilvl w:val="0"/>
                <w:numId w:val="11"/>
              </w:numPr>
              <w:spacing w:line="288" w:lineRule="atLeast"/>
              <w:rPr>
                <w:rFonts w:ascii="Arial" w:hAnsi="Arial" w:cs="Arial"/>
                <w:sz w:val="24"/>
                <w:szCs w:val="24"/>
              </w:rPr>
            </w:pPr>
            <w:r w:rsidRPr="00807B1C">
              <w:rPr>
                <w:rFonts w:ascii="Arial" w:hAnsi="Arial" w:cs="Arial"/>
                <w:sz w:val="24"/>
                <w:szCs w:val="24"/>
              </w:rPr>
              <w:t>Advances and its types as major uses of Bank Funds</w:t>
            </w:r>
          </w:p>
          <w:p w:rsidR="00BA19D6" w:rsidRDefault="00BA19D6" w:rsidP="00BA19D6">
            <w:pPr>
              <w:numPr>
                <w:ilvl w:val="0"/>
                <w:numId w:val="11"/>
              </w:numPr>
              <w:spacing w:line="288" w:lineRule="atLeast"/>
              <w:rPr>
                <w:rFonts w:ascii="Arial" w:hAnsi="Arial" w:cs="Arial"/>
                <w:sz w:val="24"/>
                <w:szCs w:val="24"/>
              </w:rPr>
            </w:pPr>
            <w:r w:rsidRPr="00807B1C">
              <w:rPr>
                <w:rFonts w:ascii="Arial" w:hAnsi="Arial" w:cs="Arial"/>
                <w:sz w:val="24"/>
                <w:szCs w:val="24"/>
              </w:rPr>
              <w:t>Other uses of Bank Funds</w:t>
            </w:r>
          </w:p>
          <w:p w:rsidR="00BA19D6" w:rsidRDefault="00BA19D6" w:rsidP="00BA19D6">
            <w:pPr>
              <w:numPr>
                <w:ilvl w:val="0"/>
                <w:numId w:val="11"/>
              </w:numPr>
              <w:spacing w:line="288" w:lineRule="atLeast"/>
              <w:rPr>
                <w:rFonts w:ascii="Arial" w:hAnsi="Arial" w:cs="Arial"/>
                <w:sz w:val="24"/>
                <w:szCs w:val="24"/>
              </w:rPr>
            </w:pPr>
            <w:r>
              <w:rPr>
                <w:rFonts w:ascii="Arial" w:hAnsi="Arial" w:cs="Arial"/>
                <w:sz w:val="24"/>
                <w:szCs w:val="24"/>
              </w:rPr>
              <w:t>Bench Marks for Local Advances</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KIBOR</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SBP Discount</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T-Bills</w:t>
            </w:r>
          </w:p>
          <w:p w:rsidR="008A3295" w:rsidRDefault="00BA19D6" w:rsidP="00BA19D6">
            <w:pPr>
              <w:numPr>
                <w:ilvl w:val="0"/>
                <w:numId w:val="11"/>
              </w:numPr>
              <w:spacing w:line="288" w:lineRule="atLeast"/>
              <w:rPr>
                <w:rFonts w:ascii="Arial" w:hAnsi="Arial" w:cs="Arial"/>
                <w:sz w:val="24"/>
                <w:szCs w:val="24"/>
              </w:rPr>
            </w:pPr>
            <w:r>
              <w:rPr>
                <w:rFonts w:ascii="Arial" w:hAnsi="Arial" w:cs="Arial"/>
                <w:sz w:val="24"/>
                <w:szCs w:val="24"/>
              </w:rPr>
              <w:t>Difference between Funded &amp; Non-funded Advances</w:t>
            </w:r>
          </w:p>
          <w:p w:rsidR="00BA19D6" w:rsidRDefault="00BA19D6" w:rsidP="00BA19D6">
            <w:pPr>
              <w:numPr>
                <w:ilvl w:val="0"/>
                <w:numId w:val="11"/>
              </w:numPr>
              <w:spacing w:line="288" w:lineRule="atLeast"/>
              <w:rPr>
                <w:rFonts w:ascii="Arial" w:hAnsi="Arial" w:cs="Arial"/>
                <w:sz w:val="24"/>
                <w:szCs w:val="24"/>
              </w:rPr>
            </w:pPr>
            <w:r>
              <w:rPr>
                <w:rFonts w:ascii="Arial" w:hAnsi="Arial" w:cs="Arial"/>
                <w:sz w:val="24"/>
                <w:szCs w:val="24"/>
              </w:rPr>
              <w:t>Difference between Unsecured &amp; Secured Advances</w:t>
            </w:r>
          </w:p>
          <w:p w:rsidR="00BA19D6" w:rsidRDefault="00BA19D6" w:rsidP="00BA19D6">
            <w:pPr>
              <w:numPr>
                <w:ilvl w:val="0"/>
                <w:numId w:val="11"/>
              </w:numPr>
              <w:spacing w:line="288" w:lineRule="atLeast"/>
              <w:rPr>
                <w:rFonts w:ascii="Arial" w:hAnsi="Arial" w:cs="Arial"/>
                <w:sz w:val="24"/>
                <w:szCs w:val="24"/>
              </w:rPr>
            </w:pPr>
            <w:r>
              <w:rPr>
                <w:rFonts w:ascii="Arial" w:hAnsi="Arial" w:cs="Arial"/>
                <w:sz w:val="24"/>
                <w:szCs w:val="24"/>
              </w:rPr>
              <w:t>Different types of Asset back Securities</w:t>
            </w:r>
            <w:r w:rsidRPr="006E4BE4">
              <w:rPr>
                <w:rFonts w:ascii="Arial" w:hAnsi="Arial" w:cs="Arial"/>
                <w:sz w:val="24"/>
                <w:szCs w:val="24"/>
              </w:rPr>
              <w:t xml:space="preserve"> </w:t>
            </w:r>
          </w:p>
          <w:p w:rsidR="00BA19D6" w:rsidRDefault="00BA19D6" w:rsidP="00BA19D6">
            <w:pPr>
              <w:numPr>
                <w:ilvl w:val="0"/>
                <w:numId w:val="11"/>
              </w:numPr>
              <w:spacing w:line="288" w:lineRule="atLeast"/>
              <w:rPr>
                <w:rFonts w:ascii="Arial" w:hAnsi="Arial" w:cs="Arial"/>
                <w:sz w:val="24"/>
                <w:szCs w:val="24"/>
              </w:rPr>
            </w:pPr>
            <w:r>
              <w:rPr>
                <w:rFonts w:ascii="Arial" w:hAnsi="Arial" w:cs="Arial"/>
                <w:sz w:val="24"/>
                <w:szCs w:val="24"/>
              </w:rPr>
              <w:t xml:space="preserve">Bank Credit Policy </w:t>
            </w:r>
          </w:p>
          <w:p w:rsidR="00BA19D6" w:rsidRDefault="00BA19D6" w:rsidP="00BA19D6">
            <w:pPr>
              <w:numPr>
                <w:ilvl w:val="0"/>
                <w:numId w:val="10"/>
              </w:numPr>
              <w:spacing w:line="288" w:lineRule="atLeast"/>
              <w:rPr>
                <w:rFonts w:ascii="Arial" w:hAnsi="Arial" w:cs="Arial"/>
                <w:sz w:val="24"/>
                <w:szCs w:val="24"/>
              </w:rPr>
            </w:pPr>
            <w:r>
              <w:rPr>
                <w:rFonts w:ascii="Arial" w:hAnsi="Arial" w:cs="Arial"/>
                <w:sz w:val="24"/>
                <w:szCs w:val="24"/>
              </w:rPr>
              <w:t>Pre-disbursement</w:t>
            </w:r>
          </w:p>
          <w:p w:rsidR="00BA19D6" w:rsidRPr="006E4BE4" w:rsidRDefault="00BA19D6" w:rsidP="00BA19D6">
            <w:pPr>
              <w:numPr>
                <w:ilvl w:val="0"/>
                <w:numId w:val="10"/>
              </w:numPr>
              <w:spacing w:line="288" w:lineRule="atLeast"/>
              <w:rPr>
                <w:rFonts w:ascii="Arial" w:hAnsi="Arial" w:cs="Arial"/>
                <w:sz w:val="24"/>
                <w:szCs w:val="24"/>
              </w:rPr>
            </w:pPr>
            <w:r>
              <w:rPr>
                <w:rFonts w:ascii="Arial" w:hAnsi="Arial" w:cs="Arial"/>
                <w:sz w:val="24"/>
                <w:szCs w:val="24"/>
              </w:rPr>
              <w:t>Post-disbursement</w:t>
            </w:r>
            <w:r w:rsidRPr="006E4BE4">
              <w:rPr>
                <w:rFonts w:ascii="Arial" w:hAnsi="Arial" w:cs="Arial"/>
                <w:sz w:val="24"/>
                <w:szCs w:val="24"/>
              </w:rPr>
              <w:t xml:space="preserve"> </w:t>
            </w:r>
          </w:p>
          <w:p w:rsidR="00BA19D6" w:rsidRPr="00BA19D6" w:rsidRDefault="00BA19D6" w:rsidP="00BA19D6">
            <w:pPr>
              <w:numPr>
                <w:ilvl w:val="0"/>
                <w:numId w:val="11"/>
              </w:numPr>
              <w:spacing w:line="288" w:lineRule="atLeast"/>
              <w:rPr>
                <w:rFonts w:ascii="Arial" w:hAnsi="Arial" w:cs="Arial"/>
                <w:sz w:val="24"/>
                <w:szCs w:val="24"/>
              </w:rPr>
            </w:pPr>
            <w:r>
              <w:rPr>
                <w:rFonts w:ascii="Arial" w:hAnsi="Arial" w:cs="Arial"/>
                <w:sz w:val="24"/>
                <w:szCs w:val="24"/>
              </w:rPr>
              <w:t>Regulatory requirements measure for advances</w:t>
            </w:r>
          </w:p>
        </w:tc>
        <w:tc>
          <w:tcPr>
            <w:tcW w:w="2390" w:type="dxa"/>
            <w:gridSpan w:val="2"/>
          </w:tcPr>
          <w:p w:rsidR="008A3295" w:rsidRPr="008A3295" w:rsidRDefault="008A3295" w:rsidP="00A84A9F">
            <w:pPr>
              <w:spacing w:line="480" w:lineRule="auto"/>
            </w:pPr>
          </w:p>
        </w:tc>
      </w:tr>
      <w:tr w:rsidR="00BA19D6" w:rsidRPr="008A3295" w:rsidTr="00977455">
        <w:trPr>
          <w:gridAfter w:val="1"/>
          <w:wAfter w:w="75" w:type="dxa"/>
          <w:trHeight w:val="1950"/>
        </w:trPr>
        <w:tc>
          <w:tcPr>
            <w:tcW w:w="1177" w:type="dxa"/>
          </w:tcPr>
          <w:p w:rsidR="00BA19D6" w:rsidRPr="008A3295" w:rsidRDefault="00BA19D6" w:rsidP="00A84A9F">
            <w:pPr>
              <w:spacing w:line="480" w:lineRule="auto"/>
            </w:pPr>
          </w:p>
          <w:p w:rsidR="00BA19D6" w:rsidRPr="008A3295" w:rsidRDefault="00BA19D6" w:rsidP="00BA19D6">
            <w:pPr>
              <w:spacing w:line="480" w:lineRule="auto"/>
              <w:jc w:val="center"/>
            </w:pPr>
            <w:r>
              <w:t>12</w:t>
            </w:r>
          </w:p>
        </w:tc>
        <w:tc>
          <w:tcPr>
            <w:tcW w:w="6153" w:type="dxa"/>
            <w:gridSpan w:val="2"/>
          </w:tcPr>
          <w:p w:rsidR="00BA19D6" w:rsidRDefault="00BA19D6" w:rsidP="00CB60D1">
            <w:pPr>
              <w:pStyle w:val="text"/>
              <w:spacing w:before="40" w:after="40" w:line="240" w:lineRule="auto"/>
              <w:ind w:left="0"/>
              <w:jc w:val="left"/>
              <w:rPr>
                <w:rFonts w:ascii="Arial" w:hAnsi="Arial" w:cs="Arial"/>
                <w:sz w:val="24"/>
                <w:szCs w:val="24"/>
              </w:rPr>
            </w:pPr>
            <w:r>
              <w:rPr>
                <w:rFonts w:ascii="Arial" w:hAnsi="Arial" w:cs="Arial"/>
                <w:sz w:val="24"/>
                <w:szCs w:val="24"/>
              </w:rPr>
              <w:t>Borrower's and Facility Rating according to SBP Guidelines on Internal Credit Risk Rating Systems.</w:t>
            </w:r>
          </w:p>
        </w:tc>
        <w:tc>
          <w:tcPr>
            <w:tcW w:w="2390" w:type="dxa"/>
            <w:gridSpan w:val="2"/>
          </w:tcPr>
          <w:p w:rsidR="00BA19D6" w:rsidRPr="008A3295" w:rsidRDefault="00BA19D6" w:rsidP="00A84A9F">
            <w:pPr>
              <w:spacing w:line="480" w:lineRule="auto"/>
            </w:pPr>
          </w:p>
        </w:tc>
      </w:tr>
      <w:tr w:rsidR="00BA19D6" w:rsidRPr="008A3295" w:rsidTr="00977455">
        <w:trPr>
          <w:gridAfter w:val="1"/>
          <w:wAfter w:w="75" w:type="dxa"/>
          <w:trHeight w:val="1950"/>
        </w:trPr>
        <w:tc>
          <w:tcPr>
            <w:tcW w:w="1177" w:type="dxa"/>
          </w:tcPr>
          <w:p w:rsidR="00BA19D6" w:rsidRPr="008A3295" w:rsidRDefault="00BA19D6" w:rsidP="00A84A9F">
            <w:pPr>
              <w:spacing w:line="480" w:lineRule="auto"/>
            </w:pPr>
          </w:p>
          <w:p w:rsidR="00BA19D6" w:rsidRPr="008A3295" w:rsidRDefault="00BA19D6" w:rsidP="00A84A9F">
            <w:pPr>
              <w:spacing w:line="480" w:lineRule="auto"/>
            </w:pPr>
            <w:r>
              <w:t xml:space="preserve">     13</w:t>
            </w:r>
          </w:p>
        </w:tc>
        <w:tc>
          <w:tcPr>
            <w:tcW w:w="6153" w:type="dxa"/>
            <w:gridSpan w:val="2"/>
          </w:tcPr>
          <w:p w:rsidR="00BA19D6" w:rsidRDefault="00BA19D6" w:rsidP="00A84A9F">
            <w:pPr>
              <w:spacing w:line="480" w:lineRule="auto"/>
            </w:pPr>
            <w:r>
              <w:t>What do mean by Credit?</w:t>
            </w:r>
          </w:p>
          <w:p w:rsidR="00BA19D6" w:rsidRPr="008A3295" w:rsidRDefault="00BA19D6" w:rsidP="00A84A9F">
            <w:pPr>
              <w:spacing w:line="480" w:lineRule="auto"/>
            </w:pPr>
            <w:r>
              <w:t xml:space="preserve">Discuss credit process </w:t>
            </w:r>
          </w:p>
        </w:tc>
        <w:tc>
          <w:tcPr>
            <w:tcW w:w="2390" w:type="dxa"/>
            <w:gridSpan w:val="2"/>
          </w:tcPr>
          <w:p w:rsidR="00BA19D6" w:rsidRPr="008A3295" w:rsidRDefault="00BA19D6" w:rsidP="00A84A9F">
            <w:pPr>
              <w:spacing w:line="480" w:lineRule="auto"/>
            </w:pPr>
          </w:p>
        </w:tc>
      </w:tr>
      <w:tr w:rsidR="00BA19D6" w:rsidRPr="008A3295" w:rsidTr="00977455">
        <w:trPr>
          <w:gridAfter w:val="1"/>
          <w:wAfter w:w="75" w:type="dxa"/>
          <w:trHeight w:val="2007"/>
        </w:trPr>
        <w:tc>
          <w:tcPr>
            <w:tcW w:w="1177" w:type="dxa"/>
          </w:tcPr>
          <w:p w:rsidR="00BA19D6" w:rsidRPr="008A3295" w:rsidRDefault="00BA19D6" w:rsidP="00A84A9F">
            <w:pPr>
              <w:spacing w:line="480" w:lineRule="auto"/>
            </w:pPr>
          </w:p>
          <w:p w:rsidR="00BA19D6" w:rsidRPr="008A3295" w:rsidRDefault="00BA19D6" w:rsidP="00BA19D6">
            <w:pPr>
              <w:spacing w:line="480" w:lineRule="auto"/>
              <w:jc w:val="center"/>
            </w:pPr>
            <w:r>
              <w:t>14</w:t>
            </w:r>
          </w:p>
        </w:tc>
        <w:tc>
          <w:tcPr>
            <w:tcW w:w="6153" w:type="dxa"/>
            <w:gridSpan w:val="2"/>
          </w:tcPr>
          <w:p w:rsidR="00BA19D6" w:rsidRDefault="00A71D97" w:rsidP="00A84A9F">
            <w:pPr>
              <w:spacing w:line="480" w:lineRule="auto"/>
            </w:pPr>
            <w:r>
              <w:t>What do mean by NPLs?</w:t>
            </w:r>
          </w:p>
          <w:p w:rsidR="00A71D97" w:rsidRDefault="00A71D97" w:rsidP="00A84A9F">
            <w:pPr>
              <w:spacing w:line="480" w:lineRule="auto"/>
            </w:pPr>
            <w:r>
              <w:t>Calculation of NPLs.</w:t>
            </w:r>
          </w:p>
          <w:p w:rsidR="00A71D97" w:rsidRPr="008A3295" w:rsidRDefault="00A71D97" w:rsidP="00A84A9F">
            <w:pPr>
              <w:spacing w:line="480" w:lineRule="auto"/>
            </w:pPr>
          </w:p>
        </w:tc>
        <w:tc>
          <w:tcPr>
            <w:tcW w:w="2390" w:type="dxa"/>
            <w:gridSpan w:val="2"/>
          </w:tcPr>
          <w:p w:rsidR="00BA19D6" w:rsidRPr="008A3295" w:rsidRDefault="00BA19D6" w:rsidP="00A84A9F">
            <w:pPr>
              <w:spacing w:line="480" w:lineRule="auto"/>
            </w:pPr>
          </w:p>
        </w:tc>
      </w:tr>
      <w:tr w:rsidR="00862937" w:rsidRPr="008A3295" w:rsidTr="00977455">
        <w:trPr>
          <w:trHeight w:val="2088"/>
        </w:trPr>
        <w:tc>
          <w:tcPr>
            <w:tcW w:w="1186" w:type="dxa"/>
            <w:gridSpan w:val="2"/>
          </w:tcPr>
          <w:p w:rsidR="00862937" w:rsidRPr="008A3295" w:rsidRDefault="00862937" w:rsidP="001C5B69">
            <w:pPr>
              <w:spacing w:line="480" w:lineRule="auto"/>
            </w:pPr>
          </w:p>
          <w:p w:rsidR="00862937" w:rsidRPr="008A3295" w:rsidRDefault="00862937" w:rsidP="001C5B69">
            <w:pPr>
              <w:spacing w:line="480" w:lineRule="auto"/>
            </w:pPr>
            <w:r w:rsidRPr="008A3295">
              <w:t xml:space="preserve">    1</w:t>
            </w:r>
            <w:r w:rsidR="00A71D97">
              <w:t>5</w:t>
            </w:r>
          </w:p>
        </w:tc>
        <w:tc>
          <w:tcPr>
            <w:tcW w:w="6201" w:type="dxa"/>
            <w:gridSpan w:val="2"/>
          </w:tcPr>
          <w:p w:rsidR="00862937" w:rsidRDefault="00862937" w:rsidP="001C5B69">
            <w:pPr>
              <w:spacing w:line="480" w:lineRule="auto"/>
            </w:pPr>
          </w:p>
          <w:p w:rsidR="00A71D97" w:rsidRPr="008A3295" w:rsidRDefault="00A71D97" w:rsidP="001C5B69">
            <w:pPr>
              <w:spacing w:line="480" w:lineRule="auto"/>
            </w:pPr>
            <w:r>
              <w:t>PRESENTATIONS</w:t>
            </w:r>
          </w:p>
        </w:tc>
        <w:tc>
          <w:tcPr>
            <w:tcW w:w="2408" w:type="dxa"/>
            <w:gridSpan w:val="2"/>
          </w:tcPr>
          <w:p w:rsidR="00862937" w:rsidRPr="008A3295" w:rsidRDefault="00862937" w:rsidP="001C5B69">
            <w:pPr>
              <w:spacing w:line="480" w:lineRule="auto"/>
            </w:pPr>
          </w:p>
        </w:tc>
      </w:tr>
    </w:tbl>
    <w:p w:rsidR="00FC4377" w:rsidRPr="008A3295" w:rsidRDefault="00FC4377" w:rsidP="00FA4202">
      <w:pPr>
        <w:tabs>
          <w:tab w:val="left" w:pos="3375"/>
        </w:tabs>
      </w:pPr>
    </w:p>
    <w:sectPr w:rsidR="00FC4377" w:rsidRPr="008A3295"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590" w:rsidRDefault="00921590" w:rsidP="00C43620">
      <w:pPr>
        <w:spacing w:after="0" w:line="240" w:lineRule="auto"/>
      </w:pPr>
      <w:r>
        <w:separator/>
      </w:r>
    </w:p>
  </w:endnote>
  <w:endnote w:type="continuationSeparator" w:id="1">
    <w:p w:rsidR="00921590" w:rsidRDefault="00921590"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484709">
        <w:rPr>
          <w:noProof/>
        </w:rPr>
        <w:t>1</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590" w:rsidRDefault="00921590" w:rsidP="00C43620">
      <w:pPr>
        <w:spacing w:after="0" w:line="240" w:lineRule="auto"/>
      </w:pPr>
      <w:r>
        <w:separator/>
      </w:r>
    </w:p>
  </w:footnote>
  <w:footnote w:type="continuationSeparator" w:id="1">
    <w:p w:rsidR="00921590" w:rsidRDefault="00921590"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A8A"/>
    <w:multiLevelType w:val="hybridMultilevel"/>
    <w:tmpl w:val="6A887D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537701"/>
    <w:multiLevelType w:val="hybridMultilevel"/>
    <w:tmpl w:val="6E1487F2"/>
    <w:lvl w:ilvl="0" w:tplc="04090011">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
    <w:nsid w:val="0A2D0D84"/>
    <w:multiLevelType w:val="hybridMultilevel"/>
    <w:tmpl w:val="6A887D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B33C02"/>
    <w:multiLevelType w:val="hybridMultilevel"/>
    <w:tmpl w:val="D83AC4DC"/>
    <w:lvl w:ilvl="0" w:tplc="03981FA2">
      <w:start w:val="1"/>
      <w:numFmt w:val="decimal"/>
      <w:lvlText w:val="%1."/>
      <w:lvlJc w:val="left"/>
      <w:pPr>
        <w:tabs>
          <w:tab w:val="num" w:pos="945"/>
        </w:tabs>
        <w:ind w:left="945" w:hanging="405"/>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201460E6"/>
    <w:multiLevelType w:val="hybridMultilevel"/>
    <w:tmpl w:val="FF5C2C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5A3ACF"/>
    <w:multiLevelType w:val="hybridMultilevel"/>
    <w:tmpl w:val="5DFCFF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8A68F5"/>
    <w:multiLevelType w:val="hybridMultilevel"/>
    <w:tmpl w:val="10F2694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FE31C9"/>
    <w:multiLevelType w:val="hybridMultilevel"/>
    <w:tmpl w:val="56D0E1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EE5F15"/>
    <w:multiLevelType w:val="hybridMultilevel"/>
    <w:tmpl w:val="E154013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C811907"/>
    <w:multiLevelType w:val="hybridMultilevel"/>
    <w:tmpl w:val="B4F0137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325638"/>
    <w:multiLevelType w:val="hybridMultilevel"/>
    <w:tmpl w:val="EC52C680"/>
    <w:lvl w:ilvl="0" w:tplc="2DAC89B2">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5C2AB9"/>
    <w:multiLevelType w:val="hybridMultilevel"/>
    <w:tmpl w:val="A740ADD2"/>
    <w:lvl w:ilvl="0" w:tplc="18BEA9E0">
      <w:start w:val="1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2"/>
  </w:num>
  <w:num w:numId="6">
    <w:abstractNumId w:val="0"/>
  </w:num>
  <w:num w:numId="7">
    <w:abstractNumId w:val="7"/>
  </w:num>
  <w:num w:numId="8">
    <w:abstractNumId w:val="11"/>
  </w:num>
  <w:num w:numId="9">
    <w:abstractNumId w:val="6"/>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43620"/>
    <w:rsid w:val="00172606"/>
    <w:rsid w:val="0021771A"/>
    <w:rsid w:val="0022737D"/>
    <w:rsid w:val="0023134B"/>
    <w:rsid w:val="00275249"/>
    <w:rsid w:val="00290B81"/>
    <w:rsid w:val="00484709"/>
    <w:rsid w:val="00497D2C"/>
    <w:rsid w:val="00537303"/>
    <w:rsid w:val="0057151F"/>
    <w:rsid w:val="006654DD"/>
    <w:rsid w:val="0078114A"/>
    <w:rsid w:val="007B75DA"/>
    <w:rsid w:val="00807273"/>
    <w:rsid w:val="0083201A"/>
    <w:rsid w:val="00862937"/>
    <w:rsid w:val="00892F73"/>
    <w:rsid w:val="008A3295"/>
    <w:rsid w:val="008F3175"/>
    <w:rsid w:val="00921590"/>
    <w:rsid w:val="00977455"/>
    <w:rsid w:val="009C4F70"/>
    <w:rsid w:val="00A71D97"/>
    <w:rsid w:val="00A84A9F"/>
    <w:rsid w:val="00AF1563"/>
    <w:rsid w:val="00AF4489"/>
    <w:rsid w:val="00B66B7F"/>
    <w:rsid w:val="00B90802"/>
    <w:rsid w:val="00BA19D6"/>
    <w:rsid w:val="00C1511C"/>
    <w:rsid w:val="00C23299"/>
    <w:rsid w:val="00C43620"/>
    <w:rsid w:val="00CD5ED7"/>
    <w:rsid w:val="00D06CE7"/>
    <w:rsid w:val="00D8284D"/>
    <w:rsid w:val="00DA3373"/>
    <w:rsid w:val="00DA76E8"/>
    <w:rsid w:val="00DC5B4C"/>
    <w:rsid w:val="00E2249C"/>
    <w:rsid w:val="00E418A4"/>
    <w:rsid w:val="00E62C51"/>
    <w:rsid w:val="00EB16F5"/>
    <w:rsid w:val="00EE5155"/>
    <w:rsid w:val="00F529F6"/>
    <w:rsid w:val="00FA4202"/>
    <w:rsid w:val="00FC43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29F6"/>
    <w:rPr>
      <w:color w:val="0000FF" w:themeColor="hyperlink"/>
      <w:u w:val="single"/>
    </w:rPr>
  </w:style>
  <w:style w:type="paragraph" w:customStyle="1" w:styleId="text">
    <w:name w:val="text"/>
    <w:basedOn w:val="Normal"/>
    <w:rsid w:val="00F529F6"/>
    <w:pPr>
      <w:spacing w:before="120" w:after="0" w:line="360" w:lineRule="atLeast"/>
      <w:ind w:left="1440"/>
      <w:jc w:val="both"/>
    </w:pPr>
    <w:rPr>
      <w:rFonts w:ascii="Helv" w:eastAsia="Times New Roman" w:hAnsi="Helv" w:cs="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Rashid Mahmood</cp:lastModifiedBy>
  <cp:revision>3</cp:revision>
  <cp:lastPrinted>2014-03-08T06:56:00Z</cp:lastPrinted>
  <dcterms:created xsi:type="dcterms:W3CDTF">2014-03-08T06:56:00Z</dcterms:created>
  <dcterms:modified xsi:type="dcterms:W3CDTF">2014-03-10T14:19:00Z</dcterms:modified>
</cp:coreProperties>
</file>