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B6" w:rsidRDefault="005804B6" w:rsidP="005804B6">
      <w:pPr>
        <w:spacing w:line="320" w:lineRule="exact"/>
        <w:jc w:val="center"/>
        <w:rPr>
          <w:b/>
          <w:sz w:val="28"/>
          <w:szCs w:val="28"/>
          <w:lang w:eastAsia="zh-CN"/>
        </w:rPr>
      </w:pPr>
      <w:r>
        <w:rPr>
          <w:rFonts w:hint="eastAsia"/>
          <w:b/>
          <w:sz w:val="28"/>
          <w:szCs w:val="28"/>
          <w:lang w:eastAsia="zh-CN"/>
        </w:rPr>
        <w:t xml:space="preserve">Experimental and Numerical Study of </w:t>
      </w:r>
      <w:r w:rsidRPr="003F794B">
        <w:rPr>
          <w:b/>
          <w:sz w:val="28"/>
          <w:szCs w:val="28"/>
        </w:rPr>
        <w:t>Steam</w:t>
      </w:r>
      <w:r>
        <w:rPr>
          <w:rFonts w:hint="eastAsia"/>
          <w:b/>
          <w:sz w:val="28"/>
          <w:szCs w:val="28"/>
          <w:lang w:eastAsia="zh-CN"/>
        </w:rPr>
        <w:t>/</w:t>
      </w:r>
      <w:r w:rsidRPr="003F794B">
        <w:rPr>
          <w:b/>
          <w:sz w:val="28"/>
          <w:szCs w:val="28"/>
        </w:rPr>
        <w:t>Water Cavity Receiver</w:t>
      </w:r>
      <w:r>
        <w:rPr>
          <w:rFonts w:hint="eastAsia"/>
          <w:b/>
          <w:sz w:val="28"/>
          <w:szCs w:val="28"/>
          <w:lang w:eastAsia="zh-CN"/>
        </w:rPr>
        <w:t xml:space="preserve"> </w:t>
      </w:r>
    </w:p>
    <w:p w:rsidR="005804B6" w:rsidRPr="000419E2" w:rsidRDefault="005804B6" w:rsidP="005804B6">
      <w:pPr>
        <w:spacing w:line="320" w:lineRule="exact"/>
        <w:jc w:val="center"/>
        <w:rPr>
          <w:rFonts w:eastAsia="MS Mincho"/>
          <w:b/>
          <w:color w:val="181512"/>
          <w:sz w:val="28"/>
          <w:szCs w:val="28"/>
          <w:lang w:eastAsia="zh-CN"/>
        </w:rPr>
      </w:pPr>
      <w:proofErr w:type="gramStart"/>
      <w:r>
        <w:rPr>
          <w:rFonts w:hint="eastAsia"/>
          <w:b/>
          <w:sz w:val="28"/>
          <w:szCs w:val="28"/>
          <w:lang w:eastAsia="zh-CN"/>
        </w:rPr>
        <w:t>in</w:t>
      </w:r>
      <w:proofErr w:type="gramEnd"/>
      <w:r>
        <w:rPr>
          <w:rFonts w:hint="eastAsia"/>
          <w:b/>
          <w:sz w:val="28"/>
          <w:szCs w:val="28"/>
          <w:lang w:eastAsia="zh-CN"/>
        </w:rPr>
        <w:t xml:space="preserve"> Solar Thermal Power Tower System</w:t>
      </w:r>
    </w:p>
    <w:p w:rsidR="005804B6" w:rsidRPr="005804B6" w:rsidRDefault="005804B6" w:rsidP="005804B6">
      <w:pPr>
        <w:spacing w:line="200" w:lineRule="exact"/>
        <w:ind w:right="-1"/>
        <w:rPr>
          <w:szCs w:val="36"/>
          <w:lang w:eastAsia="zh-CN"/>
        </w:rPr>
      </w:pPr>
    </w:p>
    <w:p w:rsidR="005804B6" w:rsidRDefault="005804B6" w:rsidP="00FB5215">
      <w:pPr>
        <w:jc w:val="center"/>
        <w:rPr>
          <w:rFonts w:hint="eastAsia"/>
          <w:b/>
          <w:i/>
          <w:color w:val="181512"/>
          <w:lang w:eastAsia="zh-CN"/>
        </w:rPr>
      </w:pPr>
      <w:r>
        <w:rPr>
          <w:rFonts w:hint="eastAsia"/>
          <w:b/>
          <w:i/>
          <w:color w:val="181512"/>
          <w:lang w:eastAsia="zh-CN"/>
        </w:rPr>
        <w:t>D</w:t>
      </w:r>
      <w:r w:rsidRPr="000419E2">
        <w:rPr>
          <w:rFonts w:hint="eastAsia"/>
          <w:b/>
          <w:i/>
          <w:color w:val="181512"/>
          <w:lang w:eastAsia="zh-CN"/>
        </w:rPr>
        <w:t xml:space="preserve">r. </w:t>
      </w:r>
      <w:proofErr w:type="spellStart"/>
      <w:r>
        <w:rPr>
          <w:rFonts w:hint="eastAsia"/>
          <w:b/>
          <w:i/>
          <w:color w:val="181512"/>
          <w:lang w:eastAsia="zh-CN"/>
        </w:rPr>
        <w:t>Jinjia</w:t>
      </w:r>
      <w:proofErr w:type="spellEnd"/>
      <w:r>
        <w:rPr>
          <w:rFonts w:hint="eastAsia"/>
          <w:b/>
          <w:i/>
          <w:color w:val="181512"/>
          <w:lang w:eastAsia="zh-CN"/>
        </w:rPr>
        <w:t xml:space="preserve"> Wei</w:t>
      </w:r>
      <w:r w:rsidR="00FB5215">
        <w:rPr>
          <w:rFonts w:hint="eastAsia"/>
          <w:b/>
          <w:i/>
          <w:color w:val="181512"/>
          <w:lang w:eastAsia="zh-CN"/>
        </w:rPr>
        <w:t xml:space="preserve">, </w:t>
      </w:r>
      <w:r>
        <w:rPr>
          <w:rFonts w:hint="eastAsia"/>
          <w:b/>
          <w:i/>
          <w:color w:val="181512"/>
          <w:lang w:eastAsia="zh-CN"/>
        </w:rPr>
        <w:t>Professor</w:t>
      </w:r>
    </w:p>
    <w:p w:rsidR="00FB5215" w:rsidRPr="000419E2" w:rsidRDefault="00FB5215" w:rsidP="00FB5215">
      <w:pPr>
        <w:jc w:val="center"/>
        <w:rPr>
          <w:b/>
          <w:i/>
          <w:color w:val="181512"/>
          <w:lang w:eastAsia="zh-CN"/>
        </w:rPr>
      </w:pPr>
      <w:r>
        <w:rPr>
          <w:rFonts w:hint="eastAsia"/>
          <w:b/>
          <w:i/>
          <w:color w:val="181512"/>
          <w:lang w:eastAsia="zh-CN"/>
        </w:rPr>
        <w:t xml:space="preserve">Dr. </w:t>
      </w:r>
      <w:proofErr w:type="spellStart"/>
      <w:r>
        <w:rPr>
          <w:rFonts w:hint="eastAsia"/>
          <w:b/>
          <w:i/>
          <w:color w:val="181512"/>
          <w:lang w:eastAsia="zh-CN"/>
        </w:rPr>
        <w:t>Jiabin</w:t>
      </w:r>
      <w:proofErr w:type="spellEnd"/>
      <w:r>
        <w:rPr>
          <w:rFonts w:hint="eastAsia"/>
          <w:b/>
          <w:i/>
          <w:color w:val="181512"/>
          <w:lang w:eastAsia="zh-CN"/>
        </w:rPr>
        <w:t xml:space="preserve"> Fang, Lecturer</w:t>
      </w:r>
    </w:p>
    <w:p w:rsidR="005804B6" w:rsidRPr="000419E2" w:rsidRDefault="005804B6" w:rsidP="005804B6">
      <w:pPr>
        <w:ind w:rightChars="-221" w:right="-442"/>
        <w:jc w:val="center"/>
        <w:rPr>
          <w:color w:val="181512"/>
          <w:lang w:eastAsia="zh-CN"/>
        </w:rPr>
      </w:pPr>
      <w:bookmarkStart w:id="0" w:name="OLE_LINK1"/>
      <w:bookmarkStart w:id="1" w:name="OLE_LINK2"/>
      <w:r>
        <w:rPr>
          <w:rFonts w:hint="eastAsia"/>
          <w:color w:val="181512"/>
          <w:lang w:eastAsia="zh-CN"/>
        </w:rPr>
        <w:t>School of Chemical Engineering and Technology, Xi</w:t>
      </w:r>
      <w:r>
        <w:rPr>
          <w:color w:val="181512"/>
          <w:lang w:eastAsia="zh-CN"/>
        </w:rPr>
        <w:t>’</w:t>
      </w:r>
      <w:r>
        <w:rPr>
          <w:rFonts w:hint="eastAsia"/>
          <w:color w:val="181512"/>
          <w:lang w:eastAsia="zh-CN"/>
        </w:rPr>
        <w:t xml:space="preserve">an </w:t>
      </w:r>
      <w:proofErr w:type="spellStart"/>
      <w:r>
        <w:rPr>
          <w:rFonts w:hint="eastAsia"/>
          <w:color w:val="181512"/>
          <w:lang w:eastAsia="zh-CN"/>
        </w:rPr>
        <w:t>Jiaotong</w:t>
      </w:r>
      <w:proofErr w:type="spellEnd"/>
      <w:r>
        <w:rPr>
          <w:rFonts w:hint="eastAsia"/>
          <w:color w:val="181512"/>
          <w:lang w:eastAsia="zh-CN"/>
        </w:rPr>
        <w:t xml:space="preserve"> University</w:t>
      </w:r>
    </w:p>
    <w:p w:rsidR="005804B6" w:rsidRPr="000419E2" w:rsidRDefault="005804B6" w:rsidP="005804B6">
      <w:pPr>
        <w:ind w:rightChars="-221" w:right="-442"/>
        <w:jc w:val="center"/>
        <w:rPr>
          <w:color w:val="181512"/>
          <w:lang w:eastAsia="zh-CN"/>
        </w:rPr>
      </w:pPr>
      <w:r>
        <w:rPr>
          <w:rFonts w:hint="eastAsia"/>
          <w:color w:val="181512"/>
          <w:lang w:eastAsia="zh-CN"/>
        </w:rPr>
        <w:t>China</w:t>
      </w:r>
      <w:bookmarkEnd w:id="0"/>
      <w:bookmarkEnd w:id="1"/>
    </w:p>
    <w:p w:rsidR="005804B6" w:rsidRDefault="005804B6" w:rsidP="005804B6">
      <w:pPr>
        <w:autoSpaceDE w:val="0"/>
        <w:autoSpaceDN w:val="0"/>
        <w:adjustRightInd w:val="0"/>
        <w:spacing w:line="200" w:lineRule="exact"/>
        <w:ind w:right="-1"/>
        <w:rPr>
          <w:b/>
          <w:i/>
          <w:color w:val="181512"/>
          <w:lang w:eastAsia="zh-CN"/>
        </w:rPr>
      </w:pPr>
    </w:p>
    <w:p w:rsidR="005804B6" w:rsidRPr="000419E2" w:rsidRDefault="005804B6" w:rsidP="005804B6">
      <w:pPr>
        <w:autoSpaceDE w:val="0"/>
        <w:autoSpaceDN w:val="0"/>
        <w:adjustRightInd w:val="0"/>
        <w:spacing w:line="240" w:lineRule="exact"/>
        <w:rPr>
          <w:b/>
          <w:i/>
          <w:color w:val="181512"/>
          <w:sz w:val="24"/>
          <w:szCs w:val="24"/>
          <w:lang w:eastAsia="zh-CN"/>
        </w:rPr>
      </w:pPr>
      <w:r w:rsidRPr="000419E2">
        <w:rPr>
          <w:rFonts w:eastAsia="Times New Roman"/>
          <w:b/>
          <w:i/>
          <w:color w:val="181512"/>
          <w:sz w:val="24"/>
          <w:szCs w:val="24"/>
        </w:rPr>
        <w:t>Abstract</w:t>
      </w:r>
    </w:p>
    <w:p w:rsidR="00465D8F" w:rsidRPr="0038667C" w:rsidRDefault="005804B6" w:rsidP="0038667C">
      <w:pPr>
        <w:pStyle w:val="a6"/>
        <w:kinsoku w:val="0"/>
        <w:overflowPunct w:val="0"/>
        <w:spacing w:line="192" w:lineRule="auto"/>
        <w:ind w:firstLineChars="0" w:firstLine="0"/>
        <w:jc w:val="both"/>
        <w:textAlignment w:val="baseline"/>
        <w:rPr>
          <w:rFonts w:ascii="Times New Roman" w:hAnsi="Times New Roman" w:cs="Times New Roman"/>
          <w:bCs/>
          <w:color w:val="181512"/>
          <w:sz w:val="20"/>
          <w:szCs w:val="20"/>
        </w:rPr>
      </w:pPr>
      <w:r w:rsidRPr="004E0BD7">
        <w:rPr>
          <w:rFonts w:ascii="Times New Roman" w:eastAsia="Times New Roman" w:hAnsi="Times New Roman" w:cs="Times New Roman" w:hint="eastAsia"/>
          <w:bCs/>
          <w:color w:val="181512"/>
          <w:sz w:val="20"/>
          <w:szCs w:val="20"/>
          <w:lang w:eastAsia="en-US"/>
        </w:rPr>
        <w:t xml:space="preserve">Solar energy is clean without pollution, rich and free, so solar thermal power has the huge potential for future energy utilization. Tower type concentrating technology can be used for large-scale solar power generation. In the power tower system, the heat receiver is the key equipment for sunlight-heat conversion. The thermal performance of the receiver will affect the efficiency of the entire power plant. There is no rich experience on the design of receiver, which is mainly based on the coal-fired boiler. Due to the </w:t>
      </w:r>
      <w:proofErr w:type="spellStart"/>
      <w:r w:rsidRPr="004E0BD7">
        <w:rPr>
          <w:rFonts w:ascii="Times New Roman" w:eastAsia="Times New Roman" w:hAnsi="Times New Roman" w:cs="Times New Roman" w:hint="eastAsia"/>
          <w:bCs/>
          <w:color w:val="181512"/>
          <w:sz w:val="20"/>
          <w:szCs w:val="20"/>
          <w:lang w:eastAsia="en-US"/>
        </w:rPr>
        <w:t>nonuniform</w:t>
      </w:r>
      <w:proofErr w:type="spellEnd"/>
      <w:r w:rsidRPr="004E0BD7">
        <w:rPr>
          <w:rFonts w:ascii="Times New Roman" w:eastAsia="Times New Roman" w:hAnsi="Times New Roman" w:cs="Times New Roman" w:hint="eastAsia"/>
          <w:bCs/>
          <w:color w:val="181512"/>
          <w:sz w:val="20"/>
          <w:szCs w:val="20"/>
          <w:lang w:eastAsia="en-US"/>
        </w:rPr>
        <w:t xml:space="preserve"> and instantaneous characteristics of sunlight, the receiver should differ greatly from the conventional coal-fired boiler. So it is necessary to study the receiver according to the sunlight characteristics. </w:t>
      </w:r>
      <w:r w:rsidRPr="004E0BD7">
        <w:rPr>
          <w:rFonts w:ascii="Times New Roman" w:eastAsia="Times New Roman" w:hAnsi="Times New Roman" w:cs="Times New Roman"/>
          <w:bCs/>
          <w:color w:val="181512"/>
          <w:sz w:val="20"/>
          <w:szCs w:val="20"/>
          <w:lang w:eastAsia="en-US"/>
        </w:rPr>
        <w:t xml:space="preserve">An experiment platform for testing the thermal performance of a water/steam cavity receiver was </w:t>
      </w:r>
      <w:r w:rsidRPr="004E0BD7">
        <w:rPr>
          <w:rFonts w:ascii="Times New Roman" w:hAnsi="Times New Roman" w:cs="Times New Roman" w:hint="eastAsia"/>
          <w:bCs/>
          <w:color w:val="181512"/>
          <w:sz w:val="20"/>
          <w:szCs w:val="20"/>
        </w:rPr>
        <w:t xml:space="preserve">firstly </w:t>
      </w:r>
      <w:r w:rsidRPr="004E0BD7">
        <w:rPr>
          <w:rFonts w:ascii="Times New Roman" w:eastAsia="Times New Roman" w:hAnsi="Times New Roman" w:cs="Times New Roman"/>
          <w:bCs/>
          <w:color w:val="181512"/>
          <w:sz w:val="20"/>
          <w:szCs w:val="20"/>
          <w:lang w:eastAsia="en-US"/>
        </w:rPr>
        <w:t>designed and built.  The start-up curves under different operating pressures were obtained and the receiver has low t</w:t>
      </w:r>
      <w:bookmarkStart w:id="2" w:name="_GoBack"/>
      <w:bookmarkEnd w:id="2"/>
      <w:r w:rsidRPr="004E0BD7">
        <w:rPr>
          <w:rFonts w:ascii="Times New Roman" w:eastAsia="Times New Roman" w:hAnsi="Times New Roman" w:cs="Times New Roman"/>
          <w:bCs/>
          <w:color w:val="181512"/>
          <w:sz w:val="20"/>
          <w:szCs w:val="20"/>
          <w:lang w:eastAsia="en-US"/>
        </w:rPr>
        <w:t>hermal efficiency of only about 55-70%. The low thermal efficiency is attributed to the low mass flow rate.</w:t>
      </w:r>
      <w:r w:rsidRPr="004E0BD7">
        <w:rPr>
          <w:rFonts w:ascii="Times New Roman" w:hAnsi="Times New Roman" w:cs="Times New Roman" w:hint="eastAsia"/>
          <w:bCs/>
          <w:color w:val="181512"/>
          <w:sz w:val="20"/>
          <w:szCs w:val="20"/>
        </w:rPr>
        <w:t xml:space="preserve"> </w:t>
      </w:r>
      <w:r w:rsidRPr="004E0BD7">
        <w:rPr>
          <w:rFonts w:ascii="Times New Roman" w:eastAsia="Times New Roman" w:hAnsi="Times New Roman" w:cs="Times New Roman"/>
          <w:bCs/>
          <w:color w:val="181512"/>
          <w:sz w:val="20"/>
          <w:szCs w:val="20"/>
          <w:lang w:eastAsia="en-US"/>
        </w:rPr>
        <w:t xml:space="preserve">A combined method was proposed to evaluate the thermal performance of </w:t>
      </w:r>
      <w:r w:rsidRPr="004E0BD7">
        <w:rPr>
          <w:rFonts w:ascii="Times New Roman" w:hAnsi="Times New Roman" w:cs="Times New Roman" w:hint="eastAsia"/>
          <w:bCs/>
          <w:color w:val="181512"/>
          <w:sz w:val="20"/>
          <w:szCs w:val="20"/>
        </w:rPr>
        <w:t>the</w:t>
      </w:r>
      <w:r w:rsidRPr="004E0BD7">
        <w:rPr>
          <w:rFonts w:ascii="Times New Roman" w:eastAsia="Times New Roman" w:hAnsi="Times New Roman" w:cs="Times New Roman"/>
          <w:bCs/>
          <w:color w:val="181512"/>
          <w:sz w:val="20"/>
          <w:szCs w:val="20"/>
          <w:lang w:eastAsia="en-US"/>
        </w:rPr>
        <w:t xml:space="preserve"> cavity receiver</w:t>
      </w:r>
      <w:r w:rsidRPr="004E0BD7">
        <w:rPr>
          <w:rFonts w:ascii="Times New Roman" w:hAnsi="Times New Roman" w:cs="Times New Roman" w:hint="eastAsia"/>
          <w:bCs/>
          <w:color w:val="181512"/>
          <w:sz w:val="20"/>
          <w:szCs w:val="20"/>
        </w:rPr>
        <w:t xml:space="preserve"> for startup and operation</w:t>
      </w:r>
      <w:r w:rsidRPr="004E0BD7">
        <w:rPr>
          <w:rFonts w:ascii="Times New Roman" w:eastAsia="Times New Roman" w:hAnsi="Times New Roman" w:cs="Times New Roman"/>
          <w:bCs/>
          <w:color w:val="181512"/>
          <w:sz w:val="20"/>
          <w:szCs w:val="20"/>
          <w:lang w:eastAsia="en-US"/>
        </w:rPr>
        <w:t>. The numerical results are in good agreement with the experiment</w:t>
      </w:r>
      <w:r w:rsidRPr="004E0BD7">
        <w:rPr>
          <w:rFonts w:ascii="Times New Roman" w:hAnsi="Times New Roman" w:cs="Times New Roman" w:hint="eastAsia"/>
          <w:bCs/>
          <w:color w:val="181512"/>
          <w:sz w:val="20"/>
          <w:szCs w:val="20"/>
        </w:rPr>
        <w:t>s. The results suggested that a</w:t>
      </w:r>
      <w:r w:rsidRPr="004E0BD7">
        <w:rPr>
          <w:rFonts w:ascii="Times New Roman" w:eastAsia="Times New Roman" w:hAnsi="Times New Roman" w:cs="Times New Roman"/>
          <w:bCs/>
          <w:color w:val="181512"/>
          <w:sz w:val="20"/>
          <w:szCs w:val="20"/>
          <w:lang w:eastAsia="en-US"/>
        </w:rPr>
        <w:t xml:space="preserve">n appropriate mass flow rate of 200kg/h should be chosen for the </w:t>
      </w:r>
      <w:r w:rsidRPr="004E0BD7">
        <w:rPr>
          <w:rFonts w:ascii="Times New Roman" w:hAnsi="Times New Roman" w:cs="Times New Roman" w:hint="eastAsia"/>
          <w:bCs/>
          <w:color w:val="181512"/>
          <w:sz w:val="20"/>
          <w:szCs w:val="20"/>
        </w:rPr>
        <w:t xml:space="preserve">design and operation of the </w:t>
      </w:r>
      <w:r w:rsidRPr="004E0BD7">
        <w:rPr>
          <w:rFonts w:ascii="Times New Roman" w:eastAsia="Times New Roman" w:hAnsi="Times New Roman" w:cs="Times New Roman"/>
          <w:bCs/>
          <w:color w:val="181512"/>
          <w:sz w:val="20"/>
          <w:szCs w:val="20"/>
          <w:lang w:eastAsia="en-US"/>
        </w:rPr>
        <w:t>experiment platform.</w:t>
      </w:r>
      <w:r w:rsidRPr="009512A8">
        <w:rPr>
          <w:rFonts w:ascii="Times New Roman" w:hAnsi="Times New Roman" w:cs="Times New Roman" w:hint="eastAsia"/>
          <w:bCs/>
          <w:color w:val="181512"/>
          <w:sz w:val="20"/>
          <w:szCs w:val="20"/>
        </w:rPr>
        <w:t xml:space="preserve"> </w:t>
      </w:r>
      <w:r w:rsidRPr="004E0BD7">
        <w:rPr>
          <w:rFonts w:ascii="Times New Roman" w:eastAsia="Times New Roman" w:hAnsi="Times New Roman" w:cs="Times New Roman"/>
          <w:bCs/>
          <w:color w:val="181512"/>
          <w:sz w:val="20"/>
          <w:szCs w:val="20"/>
          <w:lang w:eastAsia="en-US"/>
        </w:rPr>
        <w:t>The thermal performance of a solar cavity receiver under windy conditions w</w:t>
      </w:r>
      <w:r w:rsidRPr="009512A8">
        <w:rPr>
          <w:rFonts w:ascii="Times New Roman" w:hAnsi="Times New Roman" w:cs="Times New Roman" w:hint="eastAsia"/>
          <w:bCs/>
          <w:color w:val="181512"/>
          <w:sz w:val="20"/>
          <w:szCs w:val="20"/>
        </w:rPr>
        <w:t xml:space="preserve">as </w:t>
      </w:r>
      <w:r w:rsidRPr="004E0BD7">
        <w:rPr>
          <w:rFonts w:ascii="Times New Roman" w:eastAsia="Times New Roman" w:hAnsi="Times New Roman" w:cs="Times New Roman"/>
          <w:bCs/>
          <w:color w:val="181512"/>
          <w:sz w:val="20"/>
          <w:szCs w:val="20"/>
          <w:lang w:eastAsia="en-US"/>
        </w:rPr>
        <w:t xml:space="preserve">numerically studied.  </w:t>
      </w:r>
      <w:r w:rsidRPr="004E0BD7">
        <w:rPr>
          <w:rFonts w:ascii="Times New Roman" w:hAnsi="Times New Roman" w:cs="Times New Roman" w:hint="eastAsia"/>
          <w:bCs/>
          <w:color w:val="181512"/>
          <w:sz w:val="20"/>
          <w:szCs w:val="20"/>
        </w:rPr>
        <w:t>The heat flux and temperature distributions on boili</w:t>
      </w:r>
      <w:r>
        <w:rPr>
          <w:rFonts w:ascii="Times New Roman" w:hAnsi="Times New Roman" w:cs="Times New Roman" w:hint="eastAsia"/>
          <w:bCs/>
          <w:color w:val="181512"/>
          <w:sz w:val="20"/>
          <w:szCs w:val="20"/>
        </w:rPr>
        <w:t>ng tubes in the cavity were obt</w:t>
      </w:r>
      <w:r w:rsidRPr="004E0BD7">
        <w:rPr>
          <w:rFonts w:ascii="Times New Roman" w:hAnsi="Times New Roman" w:cs="Times New Roman" w:hint="eastAsia"/>
          <w:bCs/>
          <w:color w:val="181512"/>
          <w:sz w:val="20"/>
          <w:szCs w:val="20"/>
        </w:rPr>
        <w:t>a</w:t>
      </w:r>
      <w:r>
        <w:rPr>
          <w:rFonts w:ascii="Times New Roman" w:hAnsi="Times New Roman" w:cs="Times New Roman" w:hint="eastAsia"/>
          <w:bCs/>
          <w:color w:val="181512"/>
          <w:sz w:val="20"/>
          <w:szCs w:val="20"/>
        </w:rPr>
        <w:t>i</w:t>
      </w:r>
      <w:r w:rsidRPr="004E0BD7">
        <w:rPr>
          <w:rFonts w:ascii="Times New Roman" w:hAnsi="Times New Roman" w:cs="Times New Roman" w:hint="eastAsia"/>
          <w:bCs/>
          <w:color w:val="181512"/>
          <w:sz w:val="20"/>
          <w:szCs w:val="20"/>
        </w:rPr>
        <w:t xml:space="preserve">ned. </w:t>
      </w:r>
      <w:r w:rsidRPr="00D76FDC">
        <w:rPr>
          <w:rFonts w:ascii="Times New Roman" w:hAnsi="Times New Roman" w:cs="Times New Roman" w:hint="eastAsia"/>
          <w:bCs/>
          <w:color w:val="181512"/>
          <w:sz w:val="20"/>
          <w:szCs w:val="20"/>
        </w:rPr>
        <w:t xml:space="preserve">The convective and radiative heat losses were analyzed in detail. </w:t>
      </w:r>
      <w:r w:rsidRPr="00D76FDC">
        <w:rPr>
          <w:rFonts w:ascii="Times New Roman" w:eastAsia="Times New Roman" w:hAnsi="Times New Roman" w:cs="Times New Roman"/>
          <w:bCs/>
          <w:color w:val="181512"/>
          <w:sz w:val="20"/>
          <w:szCs w:val="20"/>
          <w:lang w:eastAsia="en-US"/>
        </w:rPr>
        <w:t>Changing the wind flow angle or velocity can obviously affect the air velocity inside the cavity, which reaches the maximum value for side on wind, resulting in a large convective heat loss.</w:t>
      </w:r>
      <w:r w:rsidRPr="00D76FDC">
        <w:rPr>
          <w:rFonts w:ascii="Times New Roman" w:hAnsi="Times New Roman" w:cs="Times New Roman" w:hint="eastAsia"/>
          <w:bCs/>
          <w:color w:val="181512"/>
          <w:sz w:val="20"/>
          <w:szCs w:val="20"/>
        </w:rPr>
        <w:t xml:space="preserve"> </w:t>
      </w:r>
      <w:r>
        <w:rPr>
          <w:rFonts w:ascii="Times New Roman" w:hAnsi="Times New Roman" w:cs="Times New Roman" w:hint="eastAsia"/>
          <w:bCs/>
          <w:color w:val="181512"/>
          <w:sz w:val="20"/>
          <w:szCs w:val="20"/>
        </w:rPr>
        <w:t xml:space="preserve">The </w:t>
      </w:r>
      <w:proofErr w:type="spellStart"/>
      <w:r>
        <w:rPr>
          <w:rFonts w:ascii="Times New Roman" w:hAnsi="Times New Roman" w:cs="Times New Roman" w:hint="eastAsia"/>
          <w:bCs/>
          <w:color w:val="181512"/>
          <w:sz w:val="20"/>
          <w:szCs w:val="20"/>
        </w:rPr>
        <w:t>nonuniform</w:t>
      </w:r>
      <w:proofErr w:type="spellEnd"/>
      <w:r>
        <w:rPr>
          <w:rFonts w:ascii="Times New Roman" w:hAnsi="Times New Roman" w:cs="Times New Roman" w:hint="eastAsia"/>
          <w:bCs/>
          <w:color w:val="181512"/>
          <w:sz w:val="20"/>
          <w:szCs w:val="20"/>
        </w:rPr>
        <w:t xml:space="preserve"> heat flux distribution on the cavity wall was analyzed and the effective methods were proposed to increase heat flux uniformity and thermal </w:t>
      </w:r>
      <w:r>
        <w:rPr>
          <w:rFonts w:ascii="Times New Roman" w:hAnsi="Times New Roman" w:cs="Times New Roman"/>
          <w:bCs/>
          <w:color w:val="181512"/>
          <w:sz w:val="20"/>
          <w:szCs w:val="20"/>
        </w:rPr>
        <w:t>performance</w:t>
      </w:r>
      <w:r>
        <w:rPr>
          <w:rFonts w:ascii="Times New Roman" w:hAnsi="Times New Roman" w:cs="Times New Roman" w:hint="eastAsia"/>
          <w:bCs/>
          <w:color w:val="181512"/>
          <w:sz w:val="20"/>
          <w:szCs w:val="20"/>
        </w:rPr>
        <w:t xml:space="preserve"> of the cavity </w:t>
      </w:r>
      <w:r>
        <w:rPr>
          <w:rFonts w:ascii="Times New Roman" w:hAnsi="Times New Roman" w:cs="Times New Roman"/>
          <w:bCs/>
          <w:color w:val="181512"/>
          <w:sz w:val="20"/>
          <w:szCs w:val="20"/>
        </w:rPr>
        <w:t>receiver</w:t>
      </w:r>
      <w:r>
        <w:rPr>
          <w:rFonts w:ascii="Times New Roman" w:hAnsi="Times New Roman" w:cs="Times New Roman" w:hint="eastAsia"/>
          <w:bCs/>
          <w:color w:val="181512"/>
          <w:sz w:val="20"/>
          <w:szCs w:val="20"/>
        </w:rPr>
        <w:t xml:space="preserve">. </w:t>
      </w:r>
      <w:r w:rsidRPr="004E0BD7">
        <w:rPr>
          <w:rFonts w:ascii="Times New Roman" w:hAnsi="Times New Roman" w:cs="Times New Roman" w:hint="eastAsia"/>
          <w:bCs/>
          <w:color w:val="181512"/>
          <w:sz w:val="20"/>
          <w:szCs w:val="20"/>
        </w:rPr>
        <w:t>Based on the experimental and numerical studies, a water/steam cavity rece</w:t>
      </w:r>
      <w:r>
        <w:rPr>
          <w:rFonts w:ascii="Times New Roman" w:hAnsi="Times New Roman" w:cs="Times New Roman" w:hint="eastAsia"/>
          <w:bCs/>
          <w:color w:val="181512"/>
          <w:sz w:val="20"/>
          <w:szCs w:val="20"/>
        </w:rPr>
        <w:t>i</w:t>
      </w:r>
      <w:r w:rsidRPr="004E0BD7">
        <w:rPr>
          <w:rFonts w:ascii="Times New Roman" w:hAnsi="Times New Roman" w:cs="Times New Roman" w:hint="eastAsia"/>
          <w:bCs/>
          <w:color w:val="181512"/>
          <w:sz w:val="20"/>
          <w:szCs w:val="20"/>
        </w:rPr>
        <w:t>ver was designed and manufactured. The receiver is now being used in 1MW power tower plant in China with a very good thermal performance and reliability.</w:t>
      </w:r>
    </w:p>
    <w:sectPr w:rsidR="00465D8F" w:rsidRPr="0038667C" w:rsidSect="00BF5554">
      <w:pgSz w:w="11906" w:h="16838"/>
      <w:pgMar w:top="1440" w:right="1800" w:bottom="1440" w:left="1800" w:header="993" w:footer="84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DE" w:rsidRDefault="004D14DE" w:rsidP="00BF5554">
      <w:pPr>
        <w:spacing w:line="240" w:lineRule="auto"/>
      </w:pPr>
      <w:r>
        <w:separator/>
      </w:r>
    </w:p>
  </w:endnote>
  <w:endnote w:type="continuationSeparator" w:id="0">
    <w:p w:rsidR="004D14DE" w:rsidRDefault="004D14DE" w:rsidP="00BF5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DE" w:rsidRDefault="004D14DE" w:rsidP="00BF5554">
      <w:pPr>
        <w:spacing w:line="240" w:lineRule="auto"/>
      </w:pPr>
      <w:r>
        <w:separator/>
      </w:r>
    </w:p>
  </w:footnote>
  <w:footnote w:type="continuationSeparator" w:id="0">
    <w:p w:rsidR="004D14DE" w:rsidRDefault="004D14DE" w:rsidP="00BF55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B6"/>
    <w:rsid w:val="001A0AA6"/>
    <w:rsid w:val="001C4CBF"/>
    <w:rsid w:val="0038667C"/>
    <w:rsid w:val="00465D8F"/>
    <w:rsid w:val="004D14DE"/>
    <w:rsid w:val="005804B6"/>
    <w:rsid w:val="005B4379"/>
    <w:rsid w:val="00642124"/>
    <w:rsid w:val="00936E0F"/>
    <w:rsid w:val="00A90AD1"/>
    <w:rsid w:val="00B2769F"/>
    <w:rsid w:val="00BF5554"/>
    <w:rsid w:val="00C54A58"/>
    <w:rsid w:val="00E509DF"/>
    <w:rsid w:val="00E74530"/>
    <w:rsid w:val="00FB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B6"/>
    <w:pPr>
      <w:spacing w:line="240" w:lineRule="atLeast"/>
      <w:jc w:val="both"/>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0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04B6"/>
    <w:rPr>
      <w:rFonts w:ascii="Times New Roman" w:eastAsia="宋体" w:hAnsi="Times New Roman" w:cs="Times New Roman"/>
      <w:kern w:val="0"/>
      <w:sz w:val="18"/>
      <w:szCs w:val="18"/>
      <w:lang w:eastAsia="en-US"/>
    </w:rPr>
  </w:style>
  <w:style w:type="character" w:styleId="a4">
    <w:name w:val="annotation reference"/>
    <w:rsid w:val="005804B6"/>
    <w:rPr>
      <w:sz w:val="21"/>
      <w:szCs w:val="21"/>
    </w:rPr>
  </w:style>
  <w:style w:type="paragraph" w:styleId="a5">
    <w:name w:val="annotation text"/>
    <w:basedOn w:val="a"/>
    <w:link w:val="Char0"/>
    <w:rsid w:val="005804B6"/>
  </w:style>
  <w:style w:type="character" w:customStyle="1" w:styleId="Char0">
    <w:name w:val="批注文字 Char"/>
    <w:basedOn w:val="a0"/>
    <w:link w:val="a5"/>
    <w:rsid w:val="005804B6"/>
    <w:rPr>
      <w:rFonts w:ascii="Times New Roman" w:eastAsia="宋体" w:hAnsi="Times New Roman" w:cs="Times New Roman"/>
      <w:kern w:val="0"/>
      <w:sz w:val="20"/>
      <w:szCs w:val="20"/>
      <w:lang w:eastAsia="en-US"/>
    </w:rPr>
  </w:style>
  <w:style w:type="paragraph" w:styleId="a6">
    <w:name w:val="List Paragraph"/>
    <w:basedOn w:val="a"/>
    <w:uiPriority w:val="34"/>
    <w:qFormat/>
    <w:rsid w:val="005804B6"/>
    <w:pPr>
      <w:spacing w:line="240" w:lineRule="auto"/>
      <w:ind w:firstLineChars="200" w:firstLine="420"/>
      <w:jc w:val="left"/>
    </w:pPr>
    <w:rPr>
      <w:rFonts w:ascii="宋体" w:hAnsi="宋体" w:cs="宋体"/>
      <w:sz w:val="24"/>
      <w:szCs w:val="24"/>
      <w:lang w:eastAsia="zh-CN"/>
    </w:rPr>
  </w:style>
  <w:style w:type="paragraph" w:styleId="a7">
    <w:name w:val="Balloon Text"/>
    <w:basedOn w:val="a"/>
    <w:link w:val="Char1"/>
    <w:uiPriority w:val="99"/>
    <w:semiHidden/>
    <w:unhideWhenUsed/>
    <w:rsid w:val="005804B6"/>
    <w:pPr>
      <w:spacing w:line="240" w:lineRule="auto"/>
    </w:pPr>
    <w:rPr>
      <w:sz w:val="16"/>
      <w:szCs w:val="16"/>
    </w:rPr>
  </w:style>
  <w:style w:type="character" w:customStyle="1" w:styleId="Char1">
    <w:name w:val="批注框文本 Char"/>
    <w:basedOn w:val="a0"/>
    <w:link w:val="a7"/>
    <w:uiPriority w:val="99"/>
    <w:semiHidden/>
    <w:rsid w:val="005804B6"/>
    <w:rPr>
      <w:rFonts w:ascii="Times New Roman" w:eastAsia="宋体" w:hAnsi="Times New Roman" w:cs="Times New Roman"/>
      <w:kern w:val="0"/>
      <w:sz w:val="16"/>
      <w:szCs w:val="16"/>
      <w:lang w:eastAsia="en-US"/>
    </w:rPr>
  </w:style>
  <w:style w:type="paragraph" w:styleId="a8">
    <w:name w:val="footer"/>
    <w:basedOn w:val="a"/>
    <w:link w:val="Char2"/>
    <w:uiPriority w:val="99"/>
    <w:unhideWhenUsed/>
    <w:rsid w:val="00BF5554"/>
    <w:pPr>
      <w:tabs>
        <w:tab w:val="center" w:pos="4153"/>
        <w:tab w:val="right" w:pos="8306"/>
      </w:tabs>
      <w:snapToGrid w:val="0"/>
      <w:jc w:val="left"/>
    </w:pPr>
    <w:rPr>
      <w:sz w:val="18"/>
      <w:szCs w:val="18"/>
    </w:rPr>
  </w:style>
  <w:style w:type="character" w:customStyle="1" w:styleId="Char2">
    <w:name w:val="页脚 Char"/>
    <w:basedOn w:val="a0"/>
    <w:link w:val="a8"/>
    <w:uiPriority w:val="99"/>
    <w:rsid w:val="00BF5554"/>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B6"/>
    <w:pPr>
      <w:spacing w:line="240" w:lineRule="atLeast"/>
      <w:jc w:val="both"/>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80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04B6"/>
    <w:rPr>
      <w:rFonts w:ascii="Times New Roman" w:eastAsia="宋体" w:hAnsi="Times New Roman" w:cs="Times New Roman"/>
      <w:kern w:val="0"/>
      <w:sz w:val="18"/>
      <w:szCs w:val="18"/>
      <w:lang w:eastAsia="en-US"/>
    </w:rPr>
  </w:style>
  <w:style w:type="character" w:styleId="a4">
    <w:name w:val="annotation reference"/>
    <w:rsid w:val="005804B6"/>
    <w:rPr>
      <w:sz w:val="21"/>
      <w:szCs w:val="21"/>
    </w:rPr>
  </w:style>
  <w:style w:type="paragraph" w:styleId="a5">
    <w:name w:val="annotation text"/>
    <w:basedOn w:val="a"/>
    <w:link w:val="Char0"/>
    <w:rsid w:val="005804B6"/>
  </w:style>
  <w:style w:type="character" w:customStyle="1" w:styleId="Char0">
    <w:name w:val="批注文字 Char"/>
    <w:basedOn w:val="a0"/>
    <w:link w:val="a5"/>
    <w:rsid w:val="005804B6"/>
    <w:rPr>
      <w:rFonts w:ascii="Times New Roman" w:eastAsia="宋体" w:hAnsi="Times New Roman" w:cs="Times New Roman"/>
      <w:kern w:val="0"/>
      <w:sz w:val="20"/>
      <w:szCs w:val="20"/>
      <w:lang w:eastAsia="en-US"/>
    </w:rPr>
  </w:style>
  <w:style w:type="paragraph" w:styleId="a6">
    <w:name w:val="List Paragraph"/>
    <w:basedOn w:val="a"/>
    <w:uiPriority w:val="34"/>
    <w:qFormat/>
    <w:rsid w:val="005804B6"/>
    <w:pPr>
      <w:spacing w:line="240" w:lineRule="auto"/>
      <w:ind w:firstLineChars="200" w:firstLine="420"/>
      <w:jc w:val="left"/>
    </w:pPr>
    <w:rPr>
      <w:rFonts w:ascii="宋体" w:hAnsi="宋体" w:cs="宋体"/>
      <w:sz w:val="24"/>
      <w:szCs w:val="24"/>
      <w:lang w:eastAsia="zh-CN"/>
    </w:rPr>
  </w:style>
  <w:style w:type="paragraph" w:styleId="a7">
    <w:name w:val="Balloon Text"/>
    <w:basedOn w:val="a"/>
    <w:link w:val="Char1"/>
    <w:uiPriority w:val="99"/>
    <w:semiHidden/>
    <w:unhideWhenUsed/>
    <w:rsid w:val="005804B6"/>
    <w:pPr>
      <w:spacing w:line="240" w:lineRule="auto"/>
    </w:pPr>
    <w:rPr>
      <w:sz w:val="16"/>
      <w:szCs w:val="16"/>
    </w:rPr>
  </w:style>
  <w:style w:type="character" w:customStyle="1" w:styleId="Char1">
    <w:name w:val="批注框文本 Char"/>
    <w:basedOn w:val="a0"/>
    <w:link w:val="a7"/>
    <w:uiPriority w:val="99"/>
    <w:semiHidden/>
    <w:rsid w:val="005804B6"/>
    <w:rPr>
      <w:rFonts w:ascii="Times New Roman" w:eastAsia="宋体" w:hAnsi="Times New Roman" w:cs="Times New Roman"/>
      <w:kern w:val="0"/>
      <w:sz w:val="16"/>
      <w:szCs w:val="16"/>
      <w:lang w:eastAsia="en-US"/>
    </w:rPr>
  </w:style>
  <w:style w:type="paragraph" w:styleId="a8">
    <w:name w:val="footer"/>
    <w:basedOn w:val="a"/>
    <w:link w:val="Char2"/>
    <w:uiPriority w:val="99"/>
    <w:unhideWhenUsed/>
    <w:rsid w:val="00BF5554"/>
    <w:pPr>
      <w:tabs>
        <w:tab w:val="center" w:pos="4153"/>
        <w:tab w:val="right" w:pos="8306"/>
      </w:tabs>
      <w:snapToGrid w:val="0"/>
      <w:jc w:val="left"/>
    </w:pPr>
    <w:rPr>
      <w:sz w:val="18"/>
      <w:szCs w:val="18"/>
    </w:rPr>
  </w:style>
  <w:style w:type="character" w:customStyle="1" w:styleId="Char2">
    <w:name w:val="页脚 Char"/>
    <w:basedOn w:val="a0"/>
    <w:link w:val="a8"/>
    <w:uiPriority w:val="99"/>
    <w:rsid w:val="00BF5554"/>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92C4-DF60-4241-B5F4-77107B2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2133</Characters>
  <Application>Microsoft Office Word</Application>
  <DocSecurity>0</DocSecurity>
  <Lines>17</Lines>
  <Paragraphs>5</Paragraphs>
  <ScaleCrop>false</ScaleCrop>
  <Company>Microsoft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5</cp:revision>
  <cp:lastPrinted>2016-10-06T02:14:00Z</cp:lastPrinted>
  <dcterms:created xsi:type="dcterms:W3CDTF">2015-11-21T09:15:00Z</dcterms:created>
  <dcterms:modified xsi:type="dcterms:W3CDTF">2016-10-06T02:14:00Z</dcterms:modified>
</cp:coreProperties>
</file>