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 xml:space="preserve">School of </w:t>
            </w:r>
            <w:r w:rsidR="0087484A">
              <w:rPr>
                <w:rFonts w:asciiTheme="minorHAnsi" w:hAnsiTheme="minorHAnsi"/>
                <w:sz w:val="30"/>
                <w:szCs w:val="32"/>
              </w:rPr>
              <w:t>Engineering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C35E42" w:rsidP="00C35E42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MS 215</w:t>
            </w:r>
            <w:r w:rsidR="00A55C5C"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0"/>
                <w:szCs w:val="32"/>
              </w:rPr>
              <w:t>Engineering Ethics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35E42" w:rsidRPr="006D0990" w:rsidRDefault="002A383B" w:rsidP="0042009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time table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FE406F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AC62D1">
              <w:rPr>
                <w:rFonts w:asciiTheme="minorHAnsi" w:hAnsiTheme="minorHAnsi"/>
                <w:bCs/>
              </w:rPr>
              <w:t>4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8970D8" w:rsidP="003927B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914D84">
        <w:trPr>
          <w:trHeight w:val="1169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B20D4" w:rsidRDefault="009E557E" w:rsidP="008970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Tabraiz Ahmed Alvi</w:t>
            </w:r>
            <w:r w:rsidR="00C30060">
              <w:rPr>
                <w:rFonts w:asciiTheme="minorHAnsi" w:hAnsiTheme="minorHAnsi"/>
                <w:bCs/>
              </w:rPr>
              <w:t xml:space="preserve"> </w:t>
            </w:r>
            <w:r w:rsidR="00125AB9">
              <w:rPr>
                <w:rFonts w:asciiTheme="minorHAnsi" w:hAnsiTheme="minorHAnsi"/>
                <w:bCs/>
              </w:rPr>
              <w:t xml:space="preserve">       </w:t>
            </w:r>
            <w:r w:rsidR="008970D8">
              <w:rPr>
                <w:rFonts w:asciiTheme="minorHAnsi" w:hAnsiTheme="minorHAnsi"/>
                <w:bCs/>
              </w:rPr>
              <w:t xml:space="preserve">  </w:t>
            </w:r>
            <w:r w:rsidR="005B20D4">
              <w:rPr>
                <w:rFonts w:asciiTheme="minorHAnsi" w:hAnsiTheme="minorHAnsi"/>
                <w:bCs/>
              </w:rPr>
              <w:t xml:space="preserve">(Sec </w:t>
            </w:r>
            <w:r w:rsidR="00833EDD">
              <w:rPr>
                <w:rFonts w:asciiTheme="minorHAnsi" w:hAnsiTheme="minorHAnsi"/>
                <w:bCs/>
              </w:rPr>
              <w:t>A</w:t>
            </w:r>
            <w:r w:rsidR="00B71160">
              <w:rPr>
                <w:rFonts w:asciiTheme="minorHAnsi" w:hAnsiTheme="minorHAnsi"/>
                <w:bCs/>
              </w:rPr>
              <w:t>, Sec C</w:t>
            </w:r>
            <w:r w:rsidR="005B20D4" w:rsidRPr="006D0990">
              <w:rPr>
                <w:rFonts w:asciiTheme="minorHAnsi" w:hAnsiTheme="minorHAnsi"/>
                <w:bCs/>
              </w:rPr>
              <w:t>)</w:t>
            </w:r>
          </w:p>
          <w:p w:rsidR="00B71160" w:rsidRDefault="00B71160" w:rsidP="008970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Usman Ali ( Sec D)</w:t>
            </w:r>
          </w:p>
          <w:p w:rsidR="003B650B" w:rsidRPr="006D0990" w:rsidRDefault="003B650B" w:rsidP="00833ED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66410" w:rsidRPr="00AA22A7" w:rsidRDefault="00936757" w:rsidP="0036641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sz w:val="20"/>
                <w:szCs w:val="20"/>
              </w:rPr>
            </w:pPr>
            <w:hyperlink r:id="rId6" w:history="1">
              <w:r w:rsidR="00AA22A7" w:rsidRPr="00AA22A7">
                <w:rPr>
                  <w:rStyle w:val="Hyperlink"/>
                  <w:rFonts w:ascii="Verdana" w:hAnsi="Verdana"/>
                  <w:color w:val="002663"/>
                  <w:sz w:val="20"/>
                  <w:szCs w:val="20"/>
                </w:rPr>
                <w:t>tabraiz.alvi@umt.edu.pk</w:t>
              </w:r>
            </w:hyperlink>
          </w:p>
          <w:p w:rsidR="00F860C8" w:rsidRPr="006D0990" w:rsidRDefault="00FE406F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usman.ali@umt.edu.pk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54116" w:rsidRPr="00523AAD" w:rsidRDefault="00161A5E" w:rsidP="008C6F0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  <w:t>Work shop lab main building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2A4AC7">
        <w:trPr>
          <w:trHeight w:val="512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012736" w:rsidP="00BA70FD">
            <w:pPr>
              <w:jc w:val="both"/>
              <w:rPr>
                <w:rFonts w:asciiTheme="minorHAnsi" w:hAnsiTheme="minorHAnsi"/>
              </w:rPr>
            </w:pPr>
            <w:r w:rsidRPr="008675C7">
              <w:rPr>
                <w:rFonts w:ascii="Calibri" w:hAnsi="Calibri"/>
                <w:bCs/>
              </w:rPr>
              <w:t>This course is designed to develop engineering ethics in the students.</w:t>
            </w:r>
            <w:r>
              <w:rPr>
                <w:rFonts w:ascii="Calibri" w:hAnsi="Calibri"/>
                <w:bCs/>
              </w:rPr>
              <w:t xml:space="preserve"> Topics that will be covered are: </w:t>
            </w:r>
            <w:r w:rsidRPr="008675C7">
              <w:rPr>
                <w:rFonts w:ascii="Calibri" w:hAnsi="Calibri"/>
                <w:bCs/>
              </w:rPr>
              <w:t>Introduction to ethical concepts, Ethics and professionalism, Moral reasoning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codes of ethics, Moral frame works, Engineering as social experimentation,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Commitment to safety, risk and liability in engineering, Workplace responsibilities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rights, Honesty, Integrity and Reliability, Engineers as employees,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Environmental ethics, Global issues, Engineers and technological progress,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Responsibility for research integrity, Fair credit in research and publication, Credit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intellectual property in engineering practice, Making a life in engineering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science, Case studies on professional behavior.</w:t>
            </w:r>
            <w:r>
              <w:rPr>
                <w:rFonts w:ascii="Calibri" w:hAnsi="Calibri"/>
                <w:bCs/>
              </w:rPr>
              <w:t xml:space="preserve"> The course directly contributes to </w:t>
            </w:r>
            <w:r w:rsidRPr="00522491">
              <w:rPr>
                <w:rFonts w:ascii="Calibri" w:hAnsi="Calibri"/>
                <w:b/>
                <w:bCs/>
                <w:u w:val="single"/>
              </w:rPr>
              <w:t>objectives</w:t>
            </w:r>
            <w:r>
              <w:rPr>
                <w:rFonts w:ascii="Calibri" w:hAnsi="Calibri"/>
                <w:bCs/>
              </w:rPr>
              <w:t xml:space="preserve"> b, c, d, and g of the HEC Electrical Engineering Curriculum.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12736" w:rsidRDefault="00522491" w:rsidP="00012736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813FC5">
              <w:rPr>
                <w:rFonts w:ascii="Calibri" w:hAnsi="Calibri"/>
              </w:rPr>
              <w:t xml:space="preserve">The course strongly supports expected </w:t>
            </w:r>
            <w:r w:rsidRPr="004B36AF">
              <w:rPr>
                <w:rFonts w:ascii="Calibri" w:hAnsi="Calibri"/>
                <w:b/>
                <w:u w:val="single"/>
              </w:rPr>
              <w:t>outcomes</w:t>
            </w:r>
            <w:r>
              <w:rPr>
                <w:rFonts w:ascii="Calibri" w:hAnsi="Calibri"/>
              </w:rPr>
              <w:t xml:space="preserve"> b, c, d and g of the HEC </w:t>
            </w:r>
            <w:r w:rsidRPr="00813FC5">
              <w:rPr>
                <w:rFonts w:ascii="Calibri" w:hAnsi="Calibri"/>
              </w:rPr>
              <w:t>Electrical Engineering Curriculum.</w:t>
            </w:r>
            <w:r>
              <w:rPr>
                <w:rFonts w:ascii="Calibri" w:hAnsi="Calibri"/>
              </w:rPr>
              <w:t xml:space="preserve"> </w:t>
            </w:r>
            <w:r w:rsidR="00012736" w:rsidRPr="00856F91">
              <w:rPr>
                <w:rFonts w:ascii="Calibri" w:hAnsi="Calibri"/>
                <w:bCs/>
              </w:rPr>
              <w:t>Upon completion of this course, students will: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identify new possibilities and risks in the engineering projects Have good</w:t>
            </w:r>
            <w:r w:rsidRPr="00394A19">
              <w:rPr>
                <w:rFonts w:ascii="Calibri" w:hAnsi="Calibri" w:cs="Arial"/>
                <w:bCs/>
              </w:rPr>
              <w:t xml:space="preserve"> understanding of wireless </w:t>
            </w:r>
            <w:r w:rsidRPr="00A33368">
              <w:rPr>
                <w:rFonts w:ascii="Calibri" w:hAnsi="Calibri" w:cs="Arial"/>
                <w:bCs/>
              </w:rPr>
              <w:t>commun</w:t>
            </w:r>
            <w:r>
              <w:rPr>
                <w:rFonts w:ascii="Calibri" w:hAnsi="Calibri" w:cs="Arial"/>
                <w:bCs/>
              </w:rPr>
              <w:t xml:space="preserve">ication systems at the physical </w:t>
            </w:r>
            <w:r w:rsidRPr="00A33368">
              <w:rPr>
                <w:rFonts w:ascii="Calibri" w:hAnsi="Calibri" w:cs="Arial"/>
                <w:bCs/>
              </w:rPr>
              <w:t>layer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point out the dangers and prevent harm.</w:t>
            </w:r>
          </w:p>
          <w:p w:rsidR="00012736" w:rsidRPr="00813FC5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To promote responsible conduct</w:t>
            </w:r>
          </w:p>
          <w:p w:rsidR="00012736" w:rsidRPr="00D8781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 xml:space="preserve">To solve ethical dilemmas in engineering 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>Be able to explore both micro and macro issues</w:t>
            </w:r>
            <w:r w:rsidRPr="00D87816">
              <w:rPr>
                <w:rFonts w:ascii="Calibri" w:hAnsi="Calibri" w:cs="Arial"/>
                <w:bCs/>
              </w:rPr>
              <w:t xml:space="preserve"> </w:t>
            </w:r>
          </w:p>
          <w:p w:rsidR="007749BB" w:rsidRPr="007749BB" w:rsidRDefault="00012736" w:rsidP="00522491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>
              <w:rPr>
                <w:rFonts w:ascii="Calibri" w:hAnsi="Calibri" w:cs="Arial"/>
                <w:bCs/>
              </w:rPr>
              <w:t xml:space="preserve">Be cautious optimistic in technological development 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Default="006F0D5B" w:rsidP="006F0D5B">
            <w:pPr>
              <w:rPr>
                <w:rFonts w:ascii="Calibri" w:hAnsi="Calibri" w:cs="Arial"/>
                <w:b/>
              </w:rPr>
            </w:pPr>
            <w:r w:rsidRPr="00176B41">
              <w:rPr>
                <w:rFonts w:ascii="Calibri" w:hAnsi="Calibri" w:cs="Arial"/>
                <w:b/>
              </w:rPr>
              <w:t>Recommended Text:</w:t>
            </w:r>
          </w:p>
          <w:p w:rsidR="002A4AC7" w:rsidRPr="008A2875" w:rsidRDefault="002A4AC7" w:rsidP="002A4AC7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Ethics in Engineering, Martin M. W., Martin M. and R. Schinzinger, McGraw-</w:t>
            </w:r>
          </w:p>
          <w:p w:rsidR="002A4AC7" w:rsidRPr="008A2875" w:rsidRDefault="002A4AC7" w:rsidP="002A4AC7">
            <w:pPr>
              <w:ind w:left="720"/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Hill, (Latest Edition)</w:t>
            </w:r>
          </w:p>
          <w:p w:rsidR="006F0D5B" w:rsidRDefault="00DE11B1" w:rsidP="006F0D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</w:rPr>
              <w:t>Reference</w:t>
            </w:r>
            <w:r w:rsidR="006F0D5B" w:rsidRPr="00176B41">
              <w:rPr>
                <w:rFonts w:ascii="Calibri" w:hAnsi="Calibri"/>
                <w:b/>
                <w:bCs/>
              </w:rPr>
              <w:t>: </w:t>
            </w:r>
            <w:r w:rsidR="006F0D5B" w:rsidRPr="00176B41">
              <w:rPr>
                <w:rFonts w:ascii="Calibri" w:hAnsi="Calibri"/>
                <w:i/>
                <w:iCs/>
              </w:rPr>
              <w:t xml:space="preserve"> 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Ethics in Engineering Practice and Research, Whitbeck C., Cambridge</w:t>
            </w:r>
          </w:p>
          <w:p w:rsidR="002A4AC7" w:rsidRPr="008A2875" w:rsidRDefault="002A4AC7" w:rsidP="002A4AC7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</w:t>
            </w:r>
            <w:r w:rsidRPr="008A2875">
              <w:rPr>
                <w:rFonts w:ascii="Calibri" w:hAnsi="Calibri"/>
                <w:bCs/>
              </w:rPr>
              <w:t>University Press, (Latest Edition)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Engineering Ethics: Concepts and Cases, Harris Jr. C. E., Pritchard M. S. and</w:t>
            </w:r>
          </w:p>
          <w:p w:rsidR="002A4AC7" w:rsidRPr="006F0D5B" w:rsidRDefault="002A4AC7" w:rsidP="002A4AC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Cs/>
              </w:rPr>
              <w:t xml:space="preserve">            </w:t>
            </w:r>
            <w:r w:rsidRPr="008A2875">
              <w:rPr>
                <w:rFonts w:ascii="Calibri" w:hAnsi="Calibri"/>
                <w:bCs/>
              </w:rPr>
              <w:t>M. J. Rabins, Wadsworth Publishing, (Latest Edition)</w:t>
            </w:r>
          </w:p>
          <w:p w:rsidR="006D0990" w:rsidRPr="006D0990" w:rsidRDefault="006D0990" w:rsidP="006F0D5B">
            <w:pPr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lastRenderedPageBreak/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4C86" w:rsidRDefault="006D0990" w:rsidP="00304C86">
            <w:pPr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</w:rPr>
              <w:t>Final Term:</w:t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="003F0362">
              <w:rPr>
                <w:rFonts w:asciiTheme="minorHAnsi" w:hAnsiTheme="minorHAnsi"/>
              </w:rPr>
              <w:t>5</w:t>
            </w:r>
            <w:r w:rsidR="00304C86">
              <w:rPr>
                <w:rFonts w:asciiTheme="minorHAnsi" w:hAnsiTheme="minorHAnsi"/>
              </w:rPr>
              <w:t>0</w:t>
            </w:r>
            <w:r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  <w:r w:rsidR="000E7B1F">
              <w:rPr>
                <w:rFonts w:asciiTheme="minorHAnsi" w:hAnsiTheme="minorHAnsi"/>
              </w:rPr>
              <w:t>Mid Term:</w:t>
            </w:r>
            <w:r w:rsidR="000E7B1F">
              <w:rPr>
                <w:rFonts w:asciiTheme="minorHAnsi" w:hAnsiTheme="minorHAnsi"/>
              </w:rPr>
              <w:tab/>
            </w:r>
            <w:r w:rsidR="00832754">
              <w:rPr>
                <w:rFonts w:asciiTheme="minorHAnsi" w:hAnsiTheme="minorHAnsi"/>
              </w:rPr>
              <w:t>2</w:t>
            </w:r>
            <w:r w:rsidR="003F0362">
              <w:rPr>
                <w:rFonts w:asciiTheme="minorHAnsi" w:hAnsiTheme="minorHAnsi"/>
              </w:rPr>
              <w:t>5</w:t>
            </w:r>
            <w:r w:rsidRPr="006D0990">
              <w:rPr>
                <w:rFonts w:asciiTheme="minorHAnsi" w:hAnsiTheme="minorHAnsi"/>
              </w:rPr>
              <w:t>%</w:t>
            </w:r>
            <w:r w:rsidR="000E7B1F">
              <w:rPr>
                <w:rFonts w:asciiTheme="minorHAnsi" w:hAnsiTheme="minorHAnsi"/>
              </w:rPr>
              <w:tab/>
            </w:r>
          </w:p>
          <w:p w:rsidR="008F32D9" w:rsidRPr="00D2569B" w:rsidRDefault="003F0362" w:rsidP="003F036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Quizzes,</w:t>
            </w:r>
            <w:r w:rsidR="006D0990" w:rsidRPr="006D09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Assignments &amp; presentations</w:t>
            </w:r>
            <w:r w:rsidR="006D0990" w:rsidRPr="006D0990">
              <w:rPr>
                <w:rFonts w:asciiTheme="minorHAnsi" w:hAnsiTheme="minorHAnsi"/>
              </w:rPr>
              <w:t>:</w:t>
            </w:r>
            <w:r w:rsidR="006D0990" w:rsidRPr="006D0990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25</w:t>
            </w:r>
            <w:r w:rsidR="006D0990"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966A88" w:rsidRDefault="00966A88" w:rsidP="00BC6E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A12CE" w:rsidRPr="005F0197" w:rsidRDefault="00FC6DF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 xml:space="preserve">Tentative </w:t>
      </w:r>
      <w:r w:rsidR="00E74F2B"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  <w:gridCol w:w="2911"/>
      </w:tblGrid>
      <w:tr w:rsidR="00967C6F" w:rsidRPr="006D0990" w:rsidTr="00E5772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662" w:type="dxa"/>
            <w:vAlign w:val="center"/>
          </w:tcPr>
          <w:p w:rsidR="00967C6F" w:rsidRPr="006D0990" w:rsidRDefault="00967C6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Ch 0</w:t>
            </w:r>
          </w:p>
        </w:tc>
      </w:tr>
      <w:tr w:rsidR="00967C6F" w:rsidRPr="006D0990" w:rsidTr="00AC3D72">
        <w:trPr>
          <w:trHeight w:val="748"/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2 - 4</w:t>
            </w:r>
          </w:p>
        </w:tc>
        <w:tc>
          <w:tcPr>
            <w:tcW w:w="6662" w:type="dxa"/>
            <w:vAlign w:val="center"/>
          </w:tcPr>
          <w:p w:rsidR="00967C6F" w:rsidRPr="006D0990" w:rsidRDefault="00072625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iCs/>
              </w:rPr>
              <w:t>Scope of Engineering Ethics,</w:t>
            </w:r>
            <w:r w:rsidR="00E828DC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 xml:space="preserve">Accepting and Sharing </w:t>
            </w:r>
            <w:r w:rsidR="00E828DC">
              <w:rPr>
                <w:rFonts w:ascii="Calibri" w:hAnsi="Calibri"/>
                <w:bCs/>
                <w:iCs/>
              </w:rPr>
              <w:t>Responsibility</w:t>
            </w:r>
            <w:r>
              <w:rPr>
                <w:rFonts w:ascii="Calibri" w:hAnsi="Calibri"/>
                <w:bCs/>
                <w:iCs/>
              </w:rPr>
              <w:t>,</w:t>
            </w:r>
            <w:r w:rsidR="00522491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Responsible Professionals and Ethical Corporations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07262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1.1 – 1.</w:t>
            </w:r>
            <w:r w:rsidR="00072625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– 6</w:t>
            </w:r>
          </w:p>
        </w:tc>
        <w:tc>
          <w:tcPr>
            <w:tcW w:w="6662" w:type="dxa"/>
            <w:vAlign w:val="center"/>
          </w:tcPr>
          <w:p w:rsidR="00967C6F" w:rsidRPr="004F1C39" w:rsidRDefault="004F1C39" w:rsidP="004F1C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629B2">
              <w:rPr>
                <w:rFonts w:ascii="Calibri" w:hAnsi="Calibri" w:cs="Calibri"/>
              </w:rPr>
              <w:t>Resolving Ethical Dilemmas</w:t>
            </w:r>
            <w:r>
              <w:rPr>
                <w:rFonts w:ascii="Calibri" w:hAnsi="Calibri" w:cs="Calibri"/>
              </w:rPr>
              <w:t>,</w:t>
            </w:r>
            <w:r w:rsidR="00E828DC">
              <w:rPr>
                <w:rFonts w:ascii="Calibri" w:hAnsi="Calibri" w:cs="Calibri"/>
              </w:rPr>
              <w:t xml:space="preserve"> </w:t>
            </w:r>
            <w:r w:rsidRPr="009D6293">
              <w:rPr>
                <w:rFonts w:ascii="Calibri" w:hAnsi="Calibri" w:cs="Calibri"/>
              </w:rPr>
              <w:t>Codes of Ethics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4F1C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2.1 – 2.</w:t>
            </w:r>
            <w:r w:rsidR="004F1C39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– 9</w:t>
            </w:r>
          </w:p>
        </w:tc>
        <w:tc>
          <w:tcPr>
            <w:tcW w:w="6662" w:type="dxa"/>
            <w:vAlign w:val="center"/>
          </w:tcPr>
          <w:p w:rsidR="00967C6F" w:rsidRPr="006D0990" w:rsidRDefault="00E828DC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Right Ethics and Duty Ethics, </w:t>
            </w:r>
            <w:r w:rsidRPr="00444E36">
              <w:rPr>
                <w:rFonts w:ascii="Calibri" w:hAnsi="Calibri" w:cs="Calibri"/>
              </w:rPr>
              <w:t xml:space="preserve">Virtue ethics 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>Self-Realization  and Self Interest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828D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828DC">
              <w:rPr>
                <w:rFonts w:asciiTheme="minorHAnsi" w:hAnsiTheme="minorHAnsi"/>
              </w:rPr>
              <w:t>3.2</w:t>
            </w:r>
            <w:r>
              <w:rPr>
                <w:rFonts w:asciiTheme="minorHAnsi" w:hAnsiTheme="minorHAnsi"/>
              </w:rPr>
              <w:t xml:space="preserve"> – </w:t>
            </w:r>
            <w:r w:rsidR="00E828D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– 13</w:t>
            </w:r>
          </w:p>
        </w:tc>
        <w:tc>
          <w:tcPr>
            <w:tcW w:w="6662" w:type="dxa"/>
            <w:vAlign w:val="center"/>
          </w:tcPr>
          <w:p w:rsidR="00967C6F" w:rsidRPr="009D77E3" w:rsidRDefault="009D77E3" w:rsidP="009D77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 as Experimentation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Enginee</w:t>
            </w:r>
            <w:r>
              <w:rPr>
                <w:rFonts w:ascii="Calibri" w:hAnsi="Calibri" w:cs="Calibri"/>
              </w:rPr>
              <w:t xml:space="preserve">rs as Responsible Experimenters, </w:t>
            </w:r>
            <w:r w:rsidRPr="00444E36">
              <w:rPr>
                <w:rFonts w:ascii="Calibri" w:hAnsi="Calibri" w:cs="Calibri"/>
              </w:rPr>
              <w:t xml:space="preserve">Case </w:t>
            </w:r>
            <w:r>
              <w:rPr>
                <w:rFonts w:ascii="Calibri" w:hAnsi="Calibri" w:cs="Calibri"/>
              </w:rPr>
              <w:t>Study for Engineering  as Social</w:t>
            </w:r>
            <w:r w:rsidRPr="00444E36">
              <w:rPr>
                <w:rFonts w:ascii="Calibri" w:hAnsi="Calibri" w:cs="Calibri"/>
              </w:rPr>
              <w:t xml:space="preserve"> Experimentation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4.3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– 15</w:t>
            </w:r>
          </w:p>
        </w:tc>
        <w:tc>
          <w:tcPr>
            <w:tcW w:w="6662" w:type="dxa"/>
            <w:vAlign w:val="center"/>
          </w:tcPr>
          <w:p w:rsidR="00967C6F" w:rsidRPr="006D0990" w:rsidRDefault="009D77E3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Safety and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Assessing and reducing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Case Studies in impact of Safety /Risk on design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5.2</w:t>
            </w:r>
          </w:p>
        </w:tc>
      </w:tr>
      <w:tr w:rsidR="00967C6F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C62789" w:rsidRDefault="00967C6F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17 - 1</w:t>
            </w:r>
            <w:r w:rsidR="00A45444">
              <w:rPr>
                <w:rFonts w:asciiTheme="minorHAnsi" w:hAnsiTheme="minorHAnsi"/>
              </w:rPr>
              <w:t>9</w:t>
            </w:r>
          </w:p>
        </w:tc>
        <w:tc>
          <w:tcPr>
            <w:tcW w:w="6662" w:type="dxa"/>
            <w:vAlign w:val="center"/>
          </w:tcPr>
          <w:p w:rsidR="00967C6F" w:rsidRPr="006D0990" w:rsidRDefault="00ED0A2B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Teamwork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Confidentiality and Conflicts of interest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Rights of Engineers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Whistle</w:t>
            </w:r>
            <w:r>
              <w:rPr>
                <w:rFonts w:ascii="Calibri" w:hAnsi="Calibri" w:cs="Calibri"/>
              </w:rPr>
              <w:t xml:space="preserve"> </w:t>
            </w:r>
            <w:r w:rsidRPr="00444E36">
              <w:rPr>
                <w:rFonts w:ascii="Calibri" w:hAnsi="Calibri" w:cs="Calibri"/>
              </w:rPr>
              <w:t>Blowing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D0A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.1 –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.4, 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967C6F">
              <w:rPr>
                <w:rFonts w:asciiTheme="minorHAnsi" w:hAnsiTheme="minorHAnsi"/>
              </w:rPr>
              <w:t xml:space="preserve"> -2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662" w:type="dxa"/>
            <w:vAlign w:val="center"/>
          </w:tcPr>
          <w:p w:rsidR="00967C6F" w:rsidRPr="006D0990" w:rsidRDefault="0098688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Honesty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8688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.1 –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522491">
        <w:trPr>
          <w:trHeight w:val="541"/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</w:t>
            </w:r>
          </w:p>
        </w:tc>
        <w:tc>
          <w:tcPr>
            <w:tcW w:w="6662" w:type="dxa"/>
            <w:vAlign w:val="center"/>
          </w:tcPr>
          <w:p w:rsidR="00967C6F" w:rsidRPr="00522491" w:rsidRDefault="00A45444" w:rsidP="005224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Engineering, Ecology and Economics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 xml:space="preserve"> Ethical frameworks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A4544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.1 – </w:t>
            </w:r>
            <w:r w:rsidR="00A45444">
              <w:rPr>
                <w:rFonts w:asciiTheme="minorHAnsi" w:hAnsiTheme="minorHAnsi"/>
              </w:rPr>
              <w:t>8.2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25-27</w:t>
            </w:r>
          </w:p>
        </w:tc>
        <w:tc>
          <w:tcPr>
            <w:tcW w:w="6662" w:type="dxa"/>
            <w:vAlign w:val="center"/>
          </w:tcPr>
          <w:p w:rsidR="00967C6F" w:rsidRPr="006D0990" w:rsidRDefault="00C915DE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Multinational Corporations, </w:t>
            </w:r>
            <w:r w:rsidRPr="00444E36">
              <w:rPr>
                <w:rFonts w:ascii="Calibri" w:hAnsi="Calibri" w:cs="Calibri"/>
              </w:rPr>
              <w:t>Global Issues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Computer Ethics and the internet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C915DE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C915D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.1 – </w:t>
            </w:r>
            <w:r w:rsidR="00C915DE">
              <w:rPr>
                <w:rFonts w:asciiTheme="minorHAnsi" w:hAnsiTheme="minorHAnsi"/>
              </w:rPr>
              <w:t>9.3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6F1718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28-30</w:t>
            </w:r>
          </w:p>
        </w:tc>
        <w:tc>
          <w:tcPr>
            <w:tcW w:w="6662" w:type="dxa"/>
            <w:vAlign w:val="center"/>
          </w:tcPr>
          <w:p w:rsidR="00967C6F" w:rsidRDefault="006F1718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Engineers and Technological Progress</w:t>
            </w:r>
          </w:p>
        </w:tc>
        <w:tc>
          <w:tcPr>
            <w:tcW w:w="2911" w:type="dxa"/>
            <w:vAlign w:val="center"/>
          </w:tcPr>
          <w:p w:rsidR="00967C6F" w:rsidRDefault="00967C6F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.1 –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</w:t>
            </w:r>
            <w:r w:rsidR="006F1718">
              <w:rPr>
                <w:rFonts w:asciiTheme="minorHAnsi" w:hAnsiTheme="minorHAnsi"/>
              </w:rPr>
              <w:t>2</w:t>
            </w:r>
          </w:p>
        </w:tc>
      </w:tr>
      <w:tr w:rsidR="006F1718" w:rsidRPr="006D0990" w:rsidTr="00E57720">
        <w:trPr>
          <w:jc w:val="center"/>
        </w:trPr>
        <w:tc>
          <w:tcPr>
            <w:tcW w:w="1300" w:type="dxa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31-32</w:t>
            </w:r>
          </w:p>
        </w:tc>
        <w:tc>
          <w:tcPr>
            <w:tcW w:w="6662" w:type="dxa"/>
            <w:vAlign w:val="center"/>
          </w:tcPr>
          <w:p w:rsidR="006F1718" w:rsidRPr="00444E36" w:rsidRDefault="006F1718" w:rsidP="00D60E97">
            <w:pPr>
              <w:rPr>
                <w:rFonts w:ascii="Calibri" w:hAnsi="Calibri"/>
              </w:rPr>
            </w:pPr>
            <w:r w:rsidRPr="00444E36">
              <w:rPr>
                <w:rFonts w:ascii="Calibri" w:hAnsi="Calibri"/>
                <w:bCs/>
                <w:iCs/>
              </w:rPr>
              <w:t>Presentation</w:t>
            </w:r>
            <w:r w:rsidR="00D60E97">
              <w:rPr>
                <w:rFonts w:ascii="Calibri" w:hAnsi="Calibri"/>
                <w:bCs/>
                <w:iCs/>
              </w:rPr>
              <w:t>s</w:t>
            </w:r>
            <w:r w:rsidRPr="00444E36">
              <w:rPr>
                <w:rFonts w:ascii="Calibri" w:hAnsi="Calibri"/>
                <w:bCs/>
                <w:iCs/>
              </w:rPr>
              <w:t xml:space="preserve">  </w:t>
            </w:r>
            <w:r w:rsidRPr="00444E36">
              <w:t xml:space="preserve"> </w:t>
            </w:r>
          </w:p>
        </w:tc>
        <w:tc>
          <w:tcPr>
            <w:tcW w:w="2911" w:type="dxa"/>
            <w:vAlign w:val="center"/>
          </w:tcPr>
          <w:p w:rsidR="006F1718" w:rsidRDefault="00855DA4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F1718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6D0990" w:rsidRDefault="005D5C20" w:rsidP="0052249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5928CF"/>
    <w:multiLevelType w:val="hybridMultilevel"/>
    <w:tmpl w:val="2BCE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4"/>
  </w:num>
  <w:num w:numId="19">
    <w:abstractNumId w:val="10"/>
  </w:num>
  <w:num w:numId="20">
    <w:abstractNumId w:val="31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3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736"/>
    <w:rsid w:val="00012B3A"/>
    <w:rsid w:val="00014447"/>
    <w:rsid w:val="00016BC7"/>
    <w:rsid w:val="000439CD"/>
    <w:rsid w:val="000461AD"/>
    <w:rsid w:val="00054116"/>
    <w:rsid w:val="000620D6"/>
    <w:rsid w:val="00070254"/>
    <w:rsid w:val="00072625"/>
    <w:rsid w:val="00074041"/>
    <w:rsid w:val="00081A86"/>
    <w:rsid w:val="00090B7D"/>
    <w:rsid w:val="000931E2"/>
    <w:rsid w:val="00093673"/>
    <w:rsid w:val="000A1F11"/>
    <w:rsid w:val="000A47F9"/>
    <w:rsid w:val="000A6D3C"/>
    <w:rsid w:val="000B214C"/>
    <w:rsid w:val="000C719A"/>
    <w:rsid w:val="000D45F8"/>
    <w:rsid w:val="000D6E6A"/>
    <w:rsid w:val="000E2B4F"/>
    <w:rsid w:val="000E3867"/>
    <w:rsid w:val="000E7B1F"/>
    <w:rsid w:val="000F4176"/>
    <w:rsid w:val="000F5FD1"/>
    <w:rsid w:val="00107D7C"/>
    <w:rsid w:val="00125AB9"/>
    <w:rsid w:val="00131CCE"/>
    <w:rsid w:val="00147B3D"/>
    <w:rsid w:val="00153DEB"/>
    <w:rsid w:val="00154553"/>
    <w:rsid w:val="00161A5E"/>
    <w:rsid w:val="001B28F9"/>
    <w:rsid w:val="001C0C83"/>
    <w:rsid w:val="001E5E99"/>
    <w:rsid w:val="001E7672"/>
    <w:rsid w:val="001F76BA"/>
    <w:rsid w:val="00203455"/>
    <w:rsid w:val="00203D0D"/>
    <w:rsid w:val="00212CE9"/>
    <w:rsid w:val="002131AF"/>
    <w:rsid w:val="002261CB"/>
    <w:rsid w:val="00237A0F"/>
    <w:rsid w:val="00250EB5"/>
    <w:rsid w:val="00256B1F"/>
    <w:rsid w:val="00260125"/>
    <w:rsid w:val="00264389"/>
    <w:rsid w:val="002834EF"/>
    <w:rsid w:val="002A383B"/>
    <w:rsid w:val="002A4AC7"/>
    <w:rsid w:val="002B642B"/>
    <w:rsid w:val="002C68D9"/>
    <w:rsid w:val="002D3F87"/>
    <w:rsid w:val="002F511F"/>
    <w:rsid w:val="00303432"/>
    <w:rsid w:val="0030494C"/>
    <w:rsid w:val="00304C86"/>
    <w:rsid w:val="00305AD5"/>
    <w:rsid w:val="00334507"/>
    <w:rsid w:val="00336AFC"/>
    <w:rsid w:val="00341095"/>
    <w:rsid w:val="00342D33"/>
    <w:rsid w:val="0034348B"/>
    <w:rsid w:val="00344D26"/>
    <w:rsid w:val="00366410"/>
    <w:rsid w:val="003723C7"/>
    <w:rsid w:val="00382045"/>
    <w:rsid w:val="00385638"/>
    <w:rsid w:val="00386315"/>
    <w:rsid w:val="003927B6"/>
    <w:rsid w:val="003A1B07"/>
    <w:rsid w:val="003A6194"/>
    <w:rsid w:val="003B650B"/>
    <w:rsid w:val="003C2D79"/>
    <w:rsid w:val="003E0F23"/>
    <w:rsid w:val="003E7B53"/>
    <w:rsid w:val="003F0362"/>
    <w:rsid w:val="003F4FC8"/>
    <w:rsid w:val="003F6633"/>
    <w:rsid w:val="003F6B4F"/>
    <w:rsid w:val="0041043E"/>
    <w:rsid w:val="0042009D"/>
    <w:rsid w:val="00420D61"/>
    <w:rsid w:val="004328CC"/>
    <w:rsid w:val="004408BD"/>
    <w:rsid w:val="00443B42"/>
    <w:rsid w:val="00453D6B"/>
    <w:rsid w:val="00474E1C"/>
    <w:rsid w:val="0048140A"/>
    <w:rsid w:val="00481F24"/>
    <w:rsid w:val="0049153B"/>
    <w:rsid w:val="0049159B"/>
    <w:rsid w:val="00492414"/>
    <w:rsid w:val="004A1867"/>
    <w:rsid w:val="004A7406"/>
    <w:rsid w:val="004B36AF"/>
    <w:rsid w:val="004B577F"/>
    <w:rsid w:val="004B59BB"/>
    <w:rsid w:val="004C0F5F"/>
    <w:rsid w:val="004D3DC0"/>
    <w:rsid w:val="004F1C39"/>
    <w:rsid w:val="004F484F"/>
    <w:rsid w:val="004F56B0"/>
    <w:rsid w:val="004F7DFB"/>
    <w:rsid w:val="005049FE"/>
    <w:rsid w:val="00504EB5"/>
    <w:rsid w:val="00506CE3"/>
    <w:rsid w:val="00522491"/>
    <w:rsid w:val="00523AAD"/>
    <w:rsid w:val="00540C9B"/>
    <w:rsid w:val="00544F57"/>
    <w:rsid w:val="00547035"/>
    <w:rsid w:val="00563B8D"/>
    <w:rsid w:val="0057058E"/>
    <w:rsid w:val="00574DD2"/>
    <w:rsid w:val="0057575B"/>
    <w:rsid w:val="00583C23"/>
    <w:rsid w:val="005850B9"/>
    <w:rsid w:val="00585C36"/>
    <w:rsid w:val="00590DF9"/>
    <w:rsid w:val="00593907"/>
    <w:rsid w:val="00593DE8"/>
    <w:rsid w:val="005B11FF"/>
    <w:rsid w:val="005B20D4"/>
    <w:rsid w:val="005B6C8C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60D11"/>
    <w:rsid w:val="00661086"/>
    <w:rsid w:val="00670114"/>
    <w:rsid w:val="00674C55"/>
    <w:rsid w:val="00694E70"/>
    <w:rsid w:val="006D0990"/>
    <w:rsid w:val="006D4A5D"/>
    <w:rsid w:val="006E5E68"/>
    <w:rsid w:val="006F0D5B"/>
    <w:rsid w:val="006F1718"/>
    <w:rsid w:val="006F41BB"/>
    <w:rsid w:val="006F7C5D"/>
    <w:rsid w:val="00707D79"/>
    <w:rsid w:val="00715156"/>
    <w:rsid w:val="00731C62"/>
    <w:rsid w:val="00732275"/>
    <w:rsid w:val="00732DD1"/>
    <w:rsid w:val="00744558"/>
    <w:rsid w:val="007525B0"/>
    <w:rsid w:val="007749BB"/>
    <w:rsid w:val="007933A0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2754"/>
    <w:rsid w:val="00833EDD"/>
    <w:rsid w:val="00835751"/>
    <w:rsid w:val="00847F35"/>
    <w:rsid w:val="00855DA4"/>
    <w:rsid w:val="0087484A"/>
    <w:rsid w:val="0088461D"/>
    <w:rsid w:val="00891428"/>
    <w:rsid w:val="00892B3B"/>
    <w:rsid w:val="008970D8"/>
    <w:rsid w:val="008B23AB"/>
    <w:rsid w:val="008C56A4"/>
    <w:rsid w:val="008C6F0D"/>
    <w:rsid w:val="008D058E"/>
    <w:rsid w:val="008E1BE1"/>
    <w:rsid w:val="008E5215"/>
    <w:rsid w:val="008F0F70"/>
    <w:rsid w:val="008F32D9"/>
    <w:rsid w:val="008F4F5C"/>
    <w:rsid w:val="009129E6"/>
    <w:rsid w:val="00914D84"/>
    <w:rsid w:val="00916695"/>
    <w:rsid w:val="009249E3"/>
    <w:rsid w:val="009335E5"/>
    <w:rsid w:val="00933625"/>
    <w:rsid w:val="00936757"/>
    <w:rsid w:val="0094143F"/>
    <w:rsid w:val="00960DA6"/>
    <w:rsid w:val="00966A88"/>
    <w:rsid w:val="00967C6F"/>
    <w:rsid w:val="00972DB8"/>
    <w:rsid w:val="009751C7"/>
    <w:rsid w:val="009836DD"/>
    <w:rsid w:val="009859D0"/>
    <w:rsid w:val="0098688F"/>
    <w:rsid w:val="009922B6"/>
    <w:rsid w:val="009A12CE"/>
    <w:rsid w:val="009B26B7"/>
    <w:rsid w:val="009B787B"/>
    <w:rsid w:val="009C1920"/>
    <w:rsid w:val="009D77E3"/>
    <w:rsid w:val="009E54B0"/>
    <w:rsid w:val="009E557E"/>
    <w:rsid w:val="009F1450"/>
    <w:rsid w:val="009F35BC"/>
    <w:rsid w:val="009F750D"/>
    <w:rsid w:val="00A10F97"/>
    <w:rsid w:val="00A15B47"/>
    <w:rsid w:val="00A245E4"/>
    <w:rsid w:val="00A36DB6"/>
    <w:rsid w:val="00A374B2"/>
    <w:rsid w:val="00A45444"/>
    <w:rsid w:val="00A526FB"/>
    <w:rsid w:val="00A55C5C"/>
    <w:rsid w:val="00A6692F"/>
    <w:rsid w:val="00A8300A"/>
    <w:rsid w:val="00A849BB"/>
    <w:rsid w:val="00A932CB"/>
    <w:rsid w:val="00A95A87"/>
    <w:rsid w:val="00AA22A7"/>
    <w:rsid w:val="00AA3E9A"/>
    <w:rsid w:val="00AA6F40"/>
    <w:rsid w:val="00AB631F"/>
    <w:rsid w:val="00AC3D72"/>
    <w:rsid w:val="00AC62D1"/>
    <w:rsid w:val="00AC6FA8"/>
    <w:rsid w:val="00AE4E7F"/>
    <w:rsid w:val="00B04864"/>
    <w:rsid w:val="00B22C8B"/>
    <w:rsid w:val="00B372CA"/>
    <w:rsid w:val="00B560EF"/>
    <w:rsid w:val="00B609A4"/>
    <w:rsid w:val="00B64B66"/>
    <w:rsid w:val="00B71160"/>
    <w:rsid w:val="00B753E5"/>
    <w:rsid w:val="00B97450"/>
    <w:rsid w:val="00BA12BA"/>
    <w:rsid w:val="00BA70FD"/>
    <w:rsid w:val="00BA7C53"/>
    <w:rsid w:val="00BB6752"/>
    <w:rsid w:val="00BC0594"/>
    <w:rsid w:val="00BC6ECA"/>
    <w:rsid w:val="00BD0077"/>
    <w:rsid w:val="00BD0463"/>
    <w:rsid w:val="00BD10E3"/>
    <w:rsid w:val="00BD66E9"/>
    <w:rsid w:val="00BF7B09"/>
    <w:rsid w:val="00C011C9"/>
    <w:rsid w:val="00C051D3"/>
    <w:rsid w:val="00C1632A"/>
    <w:rsid w:val="00C30060"/>
    <w:rsid w:val="00C30E73"/>
    <w:rsid w:val="00C332C4"/>
    <w:rsid w:val="00C35E42"/>
    <w:rsid w:val="00C4230B"/>
    <w:rsid w:val="00C440EE"/>
    <w:rsid w:val="00C558E3"/>
    <w:rsid w:val="00C5797B"/>
    <w:rsid w:val="00C62789"/>
    <w:rsid w:val="00C70905"/>
    <w:rsid w:val="00C915DE"/>
    <w:rsid w:val="00C92E41"/>
    <w:rsid w:val="00CA0BA0"/>
    <w:rsid w:val="00CB37A2"/>
    <w:rsid w:val="00CB3C85"/>
    <w:rsid w:val="00CC1CC8"/>
    <w:rsid w:val="00CC5950"/>
    <w:rsid w:val="00CC7DB8"/>
    <w:rsid w:val="00CF5B28"/>
    <w:rsid w:val="00CF6C81"/>
    <w:rsid w:val="00CF768C"/>
    <w:rsid w:val="00D01C3D"/>
    <w:rsid w:val="00D1063B"/>
    <w:rsid w:val="00D1132B"/>
    <w:rsid w:val="00D123D9"/>
    <w:rsid w:val="00D137B3"/>
    <w:rsid w:val="00D22738"/>
    <w:rsid w:val="00D2569B"/>
    <w:rsid w:val="00D266F8"/>
    <w:rsid w:val="00D34094"/>
    <w:rsid w:val="00D346D3"/>
    <w:rsid w:val="00D35A0C"/>
    <w:rsid w:val="00D37690"/>
    <w:rsid w:val="00D50DC3"/>
    <w:rsid w:val="00D5156A"/>
    <w:rsid w:val="00D5228C"/>
    <w:rsid w:val="00D60339"/>
    <w:rsid w:val="00D60E97"/>
    <w:rsid w:val="00D76385"/>
    <w:rsid w:val="00D8624A"/>
    <w:rsid w:val="00D91460"/>
    <w:rsid w:val="00DA1F04"/>
    <w:rsid w:val="00DB5916"/>
    <w:rsid w:val="00DC3143"/>
    <w:rsid w:val="00DE11B1"/>
    <w:rsid w:val="00DE3F5A"/>
    <w:rsid w:val="00E0049A"/>
    <w:rsid w:val="00E03403"/>
    <w:rsid w:val="00E039AB"/>
    <w:rsid w:val="00E067AD"/>
    <w:rsid w:val="00E265F7"/>
    <w:rsid w:val="00E41702"/>
    <w:rsid w:val="00E45431"/>
    <w:rsid w:val="00E56AEA"/>
    <w:rsid w:val="00E57720"/>
    <w:rsid w:val="00E6038D"/>
    <w:rsid w:val="00E657A3"/>
    <w:rsid w:val="00E7143F"/>
    <w:rsid w:val="00E722CB"/>
    <w:rsid w:val="00E74F2B"/>
    <w:rsid w:val="00E822D8"/>
    <w:rsid w:val="00E828DC"/>
    <w:rsid w:val="00E92214"/>
    <w:rsid w:val="00EA4FCF"/>
    <w:rsid w:val="00EA5B1C"/>
    <w:rsid w:val="00EC07F6"/>
    <w:rsid w:val="00EC4F22"/>
    <w:rsid w:val="00ED0A2B"/>
    <w:rsid w:val="00EE1F34"/>
    <w:rsid w:val="00F109F4"/>
    <w:rsid w:val="00F22516"/>
    <w:rsid w:val="00F24F9D"/>
    <w:rsid w:val="00F3390C"/>
    <w:rsid w:val="00F36793"/>
    <w:rsid w:val="00F63D2B"/>
    <w:rsid w:val="00F771F9"/>
    <w:rsid w:val="00F801CD"/>
    <w:rsid w:val="00F860C8"/>
    <w:rsid w:val="00F92377"/>
    <w:rsid w:val="00FB108A"/>
    <w:rsid w:val="00FB1396"/>
    <w:rsid w:val="00FC3A0C"/>
    <w:rsid w:val="00FC6DF0"/>
    <w:rsid w:val="00FD099C"/>
    <w:rsid w:val="00FD3AE1"/>
    <w:rsid w:val="00FD784D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2A4AC7"/>
    <w:pPr>
      <w:tabs>
        <w:tab w:val="right" w:pos="1710"/>
        <w:tab w:val="left" w:pos="2160"/>
      </w:tabs>
      <w:ind w:left="2160" w:hanging="21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4A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raiz.alvi@umt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9152</cp:lastModifiedBy>
  <cp:revision>27</cp:revision>
  <cp:lastPrinted>2010-10-13T05:38:00Z</cp:lastPrinted>
  <dcterms:created xsi:type="dcterms:W3CDTF">2012-09-27T07:31:00Z</dcterms:created>
  <dcterms:modified xsi:type="dcterms:W3CDTF">2014-11-17T07:01:00Z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