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77" w:rsidRDefault="00473077" w:rsidP="00473077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890905" cy="699770"/>
            <wp:effectExtent l="19050" t="0" r="4445" b="0"/>
            <wp:wrapNone/>
            <wp:docPr id="3" name="Picture 3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0D8">
        <w:rPr>
          <w:b/>
          <w:sz w:val="42"/>
        </w:rPr>
        <w:t xml:space="preserve">    </w:t>
      </w:r>
      <w:r w:rsidRPr="00BB10C4">
        <w:rPr>
          <w:b/>
          <w:sz w:val="42"/>
          <w:u w:val="single"/>
        </w:rPr>
        <w:t xml:space="preserve">University of Management </w:t>
      </w:r>
      <w:r>
        <w:rPr>
          <w:b/>
          <w:sz w:val="42"/>
          <w:u w:val="single"/>
        </w:rPr>
        <w:t>and</w:t>
      </w:r>
      <w:r w:rsidRPr="00BB10C4">
        <w:rPr>
          <w:b/>
          <w:sz w:val="42"/>
          <w:u w:val="single"/>
        </w:rPr>
        <w:t xml:space="preserve"> Technology</w:t>
      </w:r>
    </w:p>
    <w:p w:rsidR="00473077" w:rsidRPr="00987200" w:rsidRDefault="00965C13" w:rsidP="0047307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of Sciences</w:t>
      </w:r>
      <w:r w:rsidR="00473077" w:rsidRPr="00987200">
        <w:rPr>
          <w:b/>
          <w:sz w:val="32"/>
          <w:szCs w:val="32"/>
          <w:u w:val="single"/>
        </w:rPr>
        <w:t xml:space="preserve"> </w:t>
      </w:r>
    </w:p>
    <w:p w:rsidR="00473077" w:rsidRPr="00E1215E" w:rsidRDefault="00C76665" w:rsidP="0047307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Physics</w:t>
      </w:r>
    </w:p>
    <w:p w:rsidR="00473077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>Course Code</w:t>
      </w:r>
      <w:r>
        <w:rPr>
          <w:sz w:val="34"/>
          <w:szCs w:val="32"/>
        </w:rPr>
        <w:t xml:space="preserve">        </w:t>
      </w:r>
      <w:r w:rsidR="00163422">
        <w:rPr>
          <w:b/>
          <w:sz w:val="28"/>
        </w:rPr>
        <w:t>PH-308</w:t>
      </w:r>
    </w:p>
    <w:p w:rsidR="00473077" w:rsidRPr="00A22DE1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 xml:space="preserve">Course </w:t>
      </w:r>
      <w:r>
        <w:rPr>
          <w:b/>
          <w:sz w:val="28"/>
        </w:rPr>
        <w:t>Title</w:t>
      </w:r>
      <w:r w:rsidRPr="00A22DE1">
        <w:rPr>
          <w:b/>
          <w:sz w:val="28"/>
        </w:rPr>
        <w:t xml:space="preserve">: </w:t>
      </w:r>
      <w:r>
        <w:rPr>
          <w:b/>
          <w:sz w:val="28"/>
        </w:rPr>
        <w:tab/>
      </w:r>
      <w:r w:rsidR="00163422">
        <w:rPr>
          <w:b/>
          <w:sz w:val="28"/>
        </w:rPr>
        <w:t>Quantum Mechanics 1</w:t>
      </w:r>
    </w:p>
    <w:p w:rsidR="00473077" w:rsidRDefault="00473077" w:rsidP="00473077">
      <w:pPr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>
        <w:rPr>
          <w:b/>
          <w:sz w:val="28"/>
        </w:rPr>
        <w:tab/>
      </w:r>
      <w:r>
        <w:rPr>
          <w:b/>
          <w:sz w:val="28"/>
        </w:rPr>
        <w:tab/>
        <w:t>BS (</w:t>
      </w:r>
      <w:r w:rsidR="00FA1D62">
        <w:rPr>
          <w:b/>
          <w:sz w:val="28"/>
        </w:rPr>
        <w:t>PH</w:t>
      </w:r>
      <w:r>
        <w:rPr>
          <w:b/>
          <w:sz w:val="28"/>
        </w:rPr>
        <w:t>)</w:t>
      </w:r>
    </w:p>
    <w:p w:rsidR="00473077" w:rsidRPr="000870D8" w:rsidRDefault="00473077" w:rsidP="00473077">
      <w:pPr>
        <w:rPr>
          <w:b/>
          <w:sz w:val="2"/>
          <w:szCs w:val="16"/>
        </w:rPr>
      </w:pPr>
    </w:p>
    <w:p w:rsidR="00473077" w:rsidRDefault="00473077" w:rsidP="00473077">
      <w:pPr>
        <w:jc w:val="center"/>
        <w:rPr>
          <w:b/>
          <w:sz w:val="34"/>
        </w:rPr>
      </w:pPr>
      <w:r>
        <w:rPr>
          <w:b/>
          <w:sz w:val="34"/>
        </w:rPr>
        <w:t>Course Outl</w:t>
      </w:r>
      <w:r w:rsidR="006663F9">
        <w:rPr>
          <w:b/>
          <w:sz w:val="34"/>
        </w:rPr>
        <w:t xml:space="preserve">ine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1620"/>
        <w:gridCol w:w="180"/>
        <w:gridCol w:w="3600"/>
      </w:tblGrid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2880" w:type="dxa"/>
          </w:tcPr>
          <w:p w:rsidR="00473077" w:rsidRPr="004306DF" w:rsidRDefault="006B466E" w:rsidP="007C0253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Tuesday &amp; </w:t>
            </w:r>
            <w:r w:rsidR="007C0253">
              <w:rPr>
                <w:sz w:val="26"/>
                <w:szCs w:val="26"/>
              </w:rPr>
              <w:t>Friday</w:t>
            </w:r>
            <w:r w:rsidR="00473077" w:rsidRPr="004306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Pre-requisite</w:t>
            </w:r>
          </w:p>
        </w:tc>
        <w:tc>
          <w:tcPr>
            <w:tcW w:w="3780" w:type="dxa"/>
            <w:gridSpan w:val="2"/>
          </w:tcPr>
          <w:p w:rsidR="00473077" w:rsidRPr="004306DF" w:rsidRDefault="0082211C" w:rsidP="00F2175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NIL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2880" w:type="dxa"/>
          </w:tcPr>
          <w:p w:rsidR="00473077" w:rsidRPr="000F5BDA" w:rsidRDefault="004C591F" w:rsidP="00F21755">
            <w:pPr>
              <w:spacing w:before="60" w:after="60"/>
            </w:pPr>
            <w:r>
              <w:t>Muhammad Bilal Siddique</w:t>
            </w:r>
          </w:p>
        </w:tc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:rsidR="00473077" w:rsidRPr="009954DD" w:rsidRDefault="006663F9" w:rsidP="001A68DB">
            <w:pPr>
              <w:spacing w:before="60" w:after="60"/>
              <w:rPr>
                <w:sz w:val="26"/>
                <w:szCs w:val="26"/>
                <w:u w:val="single"/>
              </w:rPr>
            </w:pPr>
            <w:hyperlink r:id="rId6" w:history="1">
              <w:r w:rsidR="005F0E9B" w:rsidRPr="00AB1AA1">
                <w:rPr>
                  <w:rStyle w:val="Hyperlink"/>
                </w:rPr>
                <w:t>bilal.siddique@umt.edu.pk</w:t>
              </w:r>
            </w:hyperlink>
          </w:p>
        </w:tc>
      </w:tr>
      <w:tr w:rsidR="00473077" w:rsidRPr="007D73DD" w:rsidTr="00F21755">
        <w:tc>
          <w:tcPr>
            <w:tcW w:w="1620" w:type="dxa"/>
            <w:vAlign w:val="center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Description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9954DD" w:rsidRDefault="00724999" w:rsidP="00293E37">
            <w:r>
              <w:t xml:space="preserve">Origin of Quantum Physics, </w:t>
            </w:r>
            <w:r w:rsidR="00203723">
              <w:t xml:space="preserve">Mathematical tools of Quantum Mechanics, </w:t>
            </w:r>
            <w:r w:rsidR="00A22B34">
              <w:t xml:space="preserve">Postulates of Quantum Mechanics, </w:t>
            </w:r>
            <w:r w:rsidR="00EB38A0">
              <w:t xml:space="preserve">One Dimensional Problems, </w:t>
            </w:r>
            <w:r w:rsidR="000A4A7B">
              <w:t xml:space="preserve">Angular Momentum, </w:t>
            </w:r>
            <w:r w:rsidR="00043575">
              <w:t xml:space="preserve">Three Dimensional Problems, </w:t>
            </w:r>
            <w:r w:rsidR="00DB4F69">
              <w:t xml:space="preserve">Rotation and addition of Angular Momentum, </w:t>
            </w:r>
            <w:r w:rsidR="00C50543">
              <w:t>Identical Particles</w:t>
            </w:r>
            <w:r w:rsidR="008072D5">
              <w:t xml:space="preserve">, </w:t>
            </w:r>
            <w:r w:rsidR="00B8388C">
              <w:t>and Approximation</w:t>
            </w:r>
            <w:r w:rsidR="00A44EA3">
              <w:t xml:space="preserve"> Methods for stationary states</w:t>
            </w:r>
            <w:r w:rsidR="00BB0905">
              <w:t>.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Outcomes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06DF" w:rsidRDefault="00473077" w:rsidP="00B8388C">
            <w:pPr>
              <w:rPr>
                <w:sz w:val="26"/>
                <w:szCs w:val="26"/>
              </w:rPr>
            </w:pPr>
            <w:r>
              <w:t>Participants will lear</w:t>
            </w:r>
            <w:r w:rsidR="00B8388C">
              <w:t>n Mathematical</w:t>
            </w:r>
            <w:r w:rsidR="00B8447E">
              <w:t xml:space="preserve"> based </w:t>
            </w:r>
            <w:r w:rsidR="00B8388C">
              <w:t>quantum mechanics</w:t>
            </w:r>
            <w:r>
              <w:t xml:space="preserve">. They will also be ready for </w:t>
            </w:r>
            <w:r w:rsidR="001316A1">
              <w:t>quantum mechanics II course</w:t>
            </w:r>
            <w:r>
              <w:t>.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Book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06DF" w:rsidRDefault="00AF2EBC" w:rsidP="00AE6024">
            <w:pPr>
              <w:rPr>
                <w:sz w:val="26"/>
                <w:szCs w:val="26"/>
              </w:rPr>
            </w:pPr>
            <w:r>
              <w:t xml:space="preserve">Quantum Mechanics Concepts and Applications, </w:t>
            </w:r>
            <w:proofErr w:type="spellStart"/>
            <w:r>
              <w:t>Nouredine</w:t>
            </w:r>
            <w:proofErr w:type="spellEnd"/>
            <w:r>
              <w:t xml:space="preserve"> </w:t>
            </w:r>
            <w:proofErr w:type="spellStart"/>
            <w:r>
              <w:t>Zettili</w:t>
            </w:r>
            <w:proofErr w:type="spellEnd"/>
            <w:r>
              <w:t xml:space="preserve">, </w:t>
            </w:r>
            <w:r w:rsidR="00D87D35">
              <w:t>Jacksonville State University, 2</w:t>
            </w:r>
            <w:r w:rsidR="00D87D35" w:rsidRPr="00D87D35">
              <w:rPr>
                <w:vertAlign w:val="superscript"/>
              </w:rPr>
              <w:t>nd</w:t>
            </w:r>
            <w:r w:rsidR="00D87D35">
              <w:t xml:space="preserve"> edition</w:t>
            </w:r>
            <w:r w:rsidR="00B4341B">
              <w:t xml:space="preserve"> </w:t>
            </w:r>
            <w:r w:rsidR="00D87D35">
              <w:t>by David J. Griffiths</w:t>
            </w:r>
            <w:r w:rsidR="00473077" w:rsidRPr="004306DF">
              <w:rPr>
                <w:sz w:val="26"/>
                <w:szCs w:val="26"/>
              </w:rPr>
              <w:t xml:space="preserve"> </w:t>
            </w:r>
          </w:p>
        </w:tc>
      </w:tr>
      <w:tr w:rsidR="00473077" w:rsidRPr="007D73DD" w:rsidTr="00F21755">
        <w:tc>
          <w:tcPr>
            <w:tcW w:w="1620" w:type="dxa"/>
            <w:vAlign w:val="center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 xml:space="preserve"> &amp; Projects</w:t>
            </w:r>
            <w:r w:rsidRPr="004306DF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473077" w:rsidRPr="00435A8C" w:rsidRDefault="00473077" w:rsidP="00F21755">
            <w:pPr>
              <w:spacing w:before="60" w:after="60"/>
              <w:jc w:val="both"/>
            </w:pP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). </w:t>
            </w:r>
            <w:r w:rsidRPr="00435A8C">
              <w:t>Problems will be assigned at regular intervals as an assignment.</w:t>
            </w:r>
          </w:p>
          <w:p w:rsidR="00473077" w:rsidRPr="00435A8C" w:rsidRDefault="00473077" w:rsidP="00F21755">
            <w:pPr>
              <w:spacing w:before="60" w:after="60"/>
              <w:jc w:val="both"/>
            </w:pPr>
            <w:r w:rsidRPr="00435A8C">
              <w:t>ii). Projects on different topics may also be assigned to the students.</w:t>
            </w:r>
          </w:p>
          <w:p w:rsidR="00473077" w:rsidRPr="004306DF" w:rsidRDefault="00473077" w:rsidP="00F21755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35A8C">
              <w:t>Marks will be deducted for late submission.</w:t>
            </w:r>
            <w:r w:rsidRPr="004306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gridSpan w:val="2"/>
            <w:vAlign w:val="center"/>
          </w:tcPr>
          <w:p w:rsidR="00473077" w:rsidRPr="004306DF" w:rsidRDefault="00473077" w:rsidP="00F2175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>Quizzes</w:t>
            </w:r>
          </w:p>
        </w:tc>
        <w:tc>
          <w:tcPr>
            <w:tcW w:w="3600" w:type="dxa"/>
            <w:vAlign w:val="center"/>
          </w:tcPr>
          <w:p w:rsidR="00473077" w:rsidRPr="00435A8C" w:rsidRDefault="00473077" w:rsidP="00F21755">
            <w:pPr>
              <w:spacing w:before="60" w:after="60"/>
            </w:pPr>
            <w:r w:rsidRPr="00435A8C">
              <w:t>All quizzes will be announced well before time.</w:t>
            </w:r>
          </w:p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5A8C">
              <w:t>No make-ups will be offered for missed quizzes</w:t>
            </w:r>
            <w:r w:rsidRPr="004306DF">
              <w:rPr>
                <w:sz w:val="26"/>
                <w:szCs w:val="26"/>
              </w:rPr>
              <w:t>.</w:t>
            </w:r>
          </w:p>
        </w:tc>
      </w:tr>
      <w:tr w:rsidR="00473077" w:rsidRPr="007D73DD" w:rsidTr="00F21755">
        <w:tc>
          <w:tcPr>
            <w:tcW w:w="1620" w:type="dxa"/>
            <w:vAlign w:val="center"/>
          </w:tcPr>
          <w:p w:rsidR="00473077" w:rsidRDefault="00473077" w:rsidP="00F21755">
            <w:pPr>
              <w:spacing w:before="60" w:after="60"/>
              <w:rPr>
                <w:b/>
              </w:rPr>
            </w:pPr>
            <w:r>
              <w:rPr>
                <w:b/>
              </w:rPr>
              <w:t>Mid  T</w:t>
            </w:r>
            <w:r w:rsidRPr="004306DF">
              <w:rPr>
                <w:b/>
              </w:rPr>
              <w:t>erm</w:t>
            </w:r>
          </w:p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Examination </w:t>
            </w:r>
          </w:p>
        </w:tc>
        <w:tc>
          <w:tcPr>
            <w:tcW w:w="2880" w:type="dxa"/>
          </w:tcPr>
          <w:p w:rsidR="00473077" w:rsidRDefault="00473077" w:rsidP="00F21755">
            <w:pPr>
              <w:spacing w:before="60" w:after="60"/>
            </w:pPr>
            <w:r w:rsidRPr="00435A8C">
              <w:t xml:space="preserve">A </w:t>
            </w:r>
            <w:r w:rsidR="0099210C">
              <w:t>60</w:t>
            </w:r>
            <w:r w:rsidRPr="00435A8C">
              <w:t xml:space="preserve">-minutes exam will cover all the material covered during the first </w:t>
            </w:r>
          </w:p>
          <w:p w:rsidR="00473077" w:rsidRPr="00435A8C" w:rsidRDefault="00473077" w:rsidP="00F21755">
            <w:pPr>
              <w:spacing w:before="60" w:after="60"/>
            </w:pPr>
            <w:r w:rsidRPr="00435A8C">
              <w:t>14-16 lectures.</w:t>
            </w:r>
          </w:p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5A8C">
              <w:t>Combined Mid Term exam for all multiple sections.</w:t>
            </w:r>
          </w:p>
        </w:tc>
        <w:tc>
          <w:tcPr>
            <w:tcW w:w="1800" w:type="dxa"/>
            <w:gridSpan w:val="2"/>
            <w:vAlign w:val="center"/>
          </w:tcPr>
          <w:p w:rsidR="00473077" w:rsidRDefault="00473077" w:rsidP="00F2175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473077" w:rsidRPr="004306DF" w:rsidRDefault="00473077" w:rsidP="00F21755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:rsidR="00473077" w:rsidRDefault="0099210C" w:rsidP="00F21755">
            <w:pPr>
              <w:spacing w:before="60" w:after="60"/>
              <w:rPr>
                <w:sz w:val="26"/>
                <w:szCs w:val="26"/>
              </w:rPr>
            </w:pPr>
            <w:r>
              <w:t>A 12</w:t>
            </w:r>
            <w:r w:rsidR="00473077" w:rsidRPr="00435A8C">
              <w:t>0-minutes exam will cover all the material covered during the semester</w:t>
            </w:r>
            <w:r w:rsidR="00473077" w:rsidRPr="004306DF">
              <w:rPr>
                <w:sz w:val="26"/>
                <w:szCs w:val="26"/>
              </w:rPr>
              <w:t>.</w:t>
            </w:r>
          </w:p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5A8C">
              <w:t xml:space="preserve">Combined </w:t>
            </w:r>
            <w:r>
              <w:t>Final</w:t>
            </w:r>
            <w:r w:rsidRPr="00435A8C">
              <w:t xml:space="preserve"> exam for all multiple sections.</w:t>
            </w:r>
            <w:r w:rsidRPr="004306DF">
              <w:rPr>
                <w:sz w:val="26"/>
                <w:szCs w:val="26"/>
              </w:rPr>
              <w:t xml:space="preserve"> 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5A8C" w:rsidRDefault="00473077" w:rsidP="00F21755">
            <w:pPr>
              <w:spacing w:before="60" w:after="60"/>
            </w:pPr>
            <w:r w:rsidRPr="00435A8C">
              <w:t xml:space="preserve">Students missing more than 20% of the lectures will receive an “SA” grade in the course and will not be allowed to take final exam.  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  </w:t>
            </w:r>
          </w:p>
        </w:tc>
        <w:tc>
          <w:tcPr>
            <w:tcW w:w="8280" w:type="dxa"/>
            <w:gridSpan w:val="4"/>
          </w:tcPr>
          <w:p w:rsidR="00473077" w:rsidRPr="00435A8C" w:rsidRDefault="00473077" w:rsidP="00F21755">
            <w:pPr>
              <w:spacing w:before="60" w:after="60"/>
            </w:pPr>
            <w:r w:rsidRPr="00435A8C">
              <w:t xml:space="preserve">Assignment +Projects+ Quizzes:     </w:t>
            </w:r>
            <w:r>
              <w:t xml:space="preserve">    </w:t>
            </w:r>
            <w:r w:rsidR="00763E72">
              <w:t>2</w:t>
            </w:r>
            <w:r w:rsidRPr="00435A8C">
              <w:t>0%</w:t>
            </w:r>
          </w:p>
          <w:p w:rsidR="00473077" w:rsidRPr="00435A8C" w:rsidRDefault="00473077" w:rsidP="00F21755">
            <w:pPr>
              <w:spacing w:before="60" w:after="60"/>
            </w:pPr>
            <w:r w:rsidRPr="00435A8C">
              <w:t>Mid Term Exam</w:t>
            </w:r>
            <w:r w:rsidR="00763E72">
              <w:t>ination:                       3</w:t>
            </w:r>
            <w:r w:rsidRPr="00435A8C">
              <w:t>0%</w:t>
            </w:r>
          </w:p>
          <w:p w:rsidR="00473077" w:rsidRPr="00A076BF" w:rsidRDefault="00473077" w:rsidP="00F21755">
            <w:pPr>
              <w:spacing w:before="60" w:after="60"/>
            </w:pPr>
            <w:r w:rsidRPr="00435A8C">
              <w:t xml:space="preserve">Final Examination:                             </w:t>
            </w:r>
            <w:r>
              <w:t xml:space="preserve">  </w:t>
            </w:r>
            <w:r w:rsidR="00763E72">
              <w:t>5</w:t>
            </w:r>
            <w:r w:rsidRPr="00435A8C">
              <w:t>0%</w:t>
            </w:r>
          </w:p>
        </w:tc>
      </w:tr>
    </w:tbl>
    <w:p w:rsidR="00E0380A" w:rsidRDefault="00E0380A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:rsidR="00501F84" w:rsidRDefault="00501F84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:rsidR="003A0751" w:rsidRDefault="003A0751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:rsidR="003A0751" w:rsidRDefault="003A0751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:rsidR="007E2E6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-24130</wp:posOffset>
            </wp:positionV>
            <wp:extent cx="890905" cy="699770"/>
            <wp:effectExtent l="19050" t="0" r="4445" b="0"/>
            <wp:wrapNone/>
            <wp:docPr id="2" name="Picture 2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077" w:rsidRPr="00482174" w:rsidRDefault="007E2E6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Quantum Mechanics I</w:t>
      </w:r>
      <w:r w:rsidR="00473077" w:rsidRPr="00482174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   </w:t>
      </w:r>
      <w:r w:rsidR="00473077" w:rsidRPr="00482174"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 </w:t>
      </w:r>
    </w:p>
    <w:p w:rsidR="00473077" w:rsidRPr="00A457F5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473077" w:rsidRPr="00EA177C" w:rsidRDefault="006663F9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Lecture Plan</w:t>
      </w:r>
      <w:bookmarkStart w:id="0" w:name="_GoBack"/>
      <w:bookmarkEnd w:id="0"/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5940"/>
        <w:gridCol w:w="630"/>
        <w:gridCol w:w="989"/>
      </w:tblGrid>
      <w:tr w:rsidR="00436181" w:rsidTr="00993743">
        <w:trPr>
          <w:trHeight w:val="644"/>
        </w:trPr>
        <w:tc>
          <w:tcPr>
            <w:tcW w:w="828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990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Lecture</w:t>
            </w:r>
          </w:p>
          <w:p w:rsidR="00473077" w:rsidRPr="00877543" w:rsidRDefault="00473077" w:rsidP="00F21755">
            <w:pPr>
              <w:jc w:val="center"/>
              <w:rPr>
                <w:b/>
              </w:rPr>
            </w:pPr>
            <w:r w:rsidRPr="00877543">
              <w:rPr>
                <w:b/>
              </w:rPr>
              <w:t>#</w:t>
            </w:r>
          </w:p>
        </w:tc>
        <w:tc>
          <w:tcPr>
            <w:tcW w:w="5940" w:type="dxa"/>
          </w:tcPr>
          <w:p w:rsidR="00473077" w:rsidRPr="00877543" w:rsidRDefault="00473077" w:rsidP="00F21755">
            <w:pPr>
              <w:jc w:val="center"/>
              <w:rPr>
                <w:b/>
              </w:rPr>
            </w:pPr>
            <w:r w:rsidRPr="00877543">
              <w:rPr>
                <w:b/>
              </w:rPr>
              <w:t>TOPICS</w:t>
            </w:r>
          </w:p>
        </w:tc>
        <w:tc>
          <w:tcPr>
            <w:tcW w:w="630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989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S</w:t>
            </w:r>
            <w:r w:rsidR="00CD7C46" w:rsidRPr="00661794">
              <w:rPr>
                <w:b/>
                <w:sz w:val="22"/>
                <w:szCs w:val="22"/>
              </w:rPr>
              <w:t>ections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73077" w:rsidRDefault="00473077" w:rsidP="005F0E9B">
            <w:pPr>
              <w:jc w:val="center"/>
            </w:pPr>
            <w:r>
              <w:t>1</w:t>
            </w:r>
          </w:p>
          <w:p w:rsidR="00EB7CE5" w:rsidRDefault="00EB7CE5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A73C96" w:rsidP="00F21755">
            <w:r>
              <w:t>Wave Aspects of Particles, de</w:t>
            </w:r>
            <w:r w:rsidR="00857962">
              <w:t xml:space="preserve"> Broglie’s Hypothesis: Matter waves</w:t>
            </w:r>
          </w:p>
          <w:p w:rsidR="00473077" w:rsidRDefault="000D6C50" w:rsidP="00F21755">
            <w:r>
              <w:t>Particle versus Waves, Classical view of Particles and waves</w:t>
            </w:r>
            <w:r w:rsidR="00473077">
              <w:t xml:space="preserve"> </w:t>
            </w:r>
          </w:p>
        </w:tc>
        <w:tc>
          <w:tcPr>
            <w:tcW w:w="630" w:type="dxa"/>
          </w:tcPr>
          <w:p w:rsidR="00883396" w:rsidRDefault="00883396" w:rsidP="005F0E9B">
            <w:pPr>
              <w:jc w:val="center"/>
            </w:pPr>
            <w:r>
              <w:t>01</w:t>
            </w:r>
          </w:p>
          <w:p w:rsidR="00473077" w:rsidRDefault="00473077" w:rsidP="00F21755">
            <w:pPr>
              <w:jc w:val="center"/>
            </w:pPr>
          </w:p>
          <w:p w:rsidR="00B2190A" w:rsidRDefault="00B2190A" w:rsidP="00F21755">
            <w:pPr>
              <w:jc w:val="center"/>
            </w:pPr>
            <w:r>
              <w:t>01</w:t>
            </w:r>
          </w:p>
        </w:tc>
        <w:tc>
          <w:tcPr>
            <w:tcW w:w="989" w:type="dxa"/>
          </w:tcPr>
          <w:p w:rsidR="00883396" w:rsidRDefault="000F3EF9" w:rsidP="005F0E9B">
            <w:pPr>
              <w:jc w:val="center"/>
            </w:pPr>
            <w:r>
              <w:t>1 – 3</w:t>
            </w:r>
          </w:p>
          <w:p w:rsidR="00973F57" w:rsidRDefault="00973F57" w:rsidP="00F21755">
            <w:pPr>
              <w:jc w:val="center"/>
            </w:pPr>
          </w:p>
          <w:p w:rsidR="00473077" w:rsidRDefault="00973F57" w:rsidP="00F21755">
            <w:pPr>
              <w:jc w:val="center"/>
            </w:pPr>
            <w:r>
              <w:t>4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9259C" w:rsidRDefault="00473077" w:rsidP="00CE29B8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17170D" w:rsidRDefault="00D11075" w:rsidP="00F21755">
            <w:r>
              <w:t>Quantum view of Particles and waves</w:t>
            </w:r>
            <w:r w:rsidR="00C61132">
              <w:t>, probabilistic Interpretation</w:t>
            </w:r>
          </w:p>
          <w:p w:rsidR="00CE3FC5" w:rsidRDefault="00CE3FC5" w:rsidP="008B02FC">
            <w:r>
              <w:t>Wave Packets, Localization of Wave Packets</w:t>
            </w:r>
          </w:p>
        </w:tc>
        <w:tc>
          <w:tcPr>
            <w:tcW w:w="630" w:type="dxa"/>
          </w:tcPr>
          <w:p w:rsidR="0069259C" w:rsidRDefault="00417FF5" w:rsidP="00CE29B8">
            <w:pPr>
              <w:jc w:val="center"/>
            </w:pPr>
            <w:r>
              <w:t>01</w:t>
            </w:r>
          </w:p>
          <w:p w:rsidR="00417FF5" w:rsidRDefault="00417FF5" w:rsidP="00F21755">
            <w:pPr>
              <w:jc w:val="center"/>
            </w:pPr>
          </w:p>
          <w:p w:rsidR="00473077" w:rsidRDefault="0069259C" w:rsidP="00F21755">
            <w:pPr>
              <w:jc w:val="center"/>
            </w:pPr>
            <w:r>
              <w:t>0</w:t>
            </w:r>
            <w:r w:rsidR="00417FF5">
              <w:t>1</w:t>
            </w:r>
          </w:p>
        </w:tc>
        <w:tc>
          <w:tcPr>
            <w:tcW w:w="989" w:type="dxa"/>
          </w:tcPr>
          <w:p w:rsidR="00941CDA" w:rsidRDefault="00BB1936" w:rsidP="00CE29B8">
            <w:pPr>
              <w:jc w:val="center"/>
            </w:pPr>
            <w:r>
              <w:t>5</w:t>
            </w:r>
          </w:p>
          <w:p w:rsidR="00473077" w:rsidRDefault="00473077" w:rsidP="00F21755">
            <w:pPr>
              <w:jc w:val="center"/>
            </w:pPr>
          </w:p>
          <w:p w:rsidR="00BB1936" w:rsidRDefault="00BB1936" w:rsidP="00F21755">
            <w:pPr>
              <w:jc w:val="center"/>
            </w:pPr>
            <w:r>
              <w:t>1.8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11550B" w:rsidRDefault="0011550B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0233E1" w:rsidRDefault="000233E1" w:rsidP="00F21755">
            <w:r>
              <w:t xml:space="preserve">Wave Packets and the </w:t>
            </w:r>
            <w:proofErr w:type="spellStart"/>
            <w:r>
              <w:t>Uncertainity</w:t>
            </w:r>
            <w:proofErr w:type="spellEnd"/>
            <w:r>
              <w:t xml:space="preserve"> Relations, </w:t>
            </w:r>
            <w:r w:rsidR="00D971A3">
              <w:t>Motion of Wave Packets</w:t>
            </w:r>
          </w:p>
          <w:p w:rsidR="00473077" w:rsidRDefault="00D939D0" w:rsidP="00D06F67">
            <w:r>
              <w:t>Square</w:t>
            </w:r>
            <w:r w:rsidR="00D06F67">
              <w:t>-</w:t>
            </w:r>
            <w:proofErr w:type="spellStart"/>
            <w:r>
              <w:t>Integrable</w:t>
            </w:r>
            <w:proofErr w:type="spellEnd"/>
            <w:r>
              <w:t xml:space="preserve"> function</w:t>
            </w:r>
            <w:r w:rsidR="00D06F67">
              <w:t xml:space="preserve">: </w:t>
            </w:r>
            <w:r w:rsidR="00CD04F6">
              <w:t>Wave function, Dirac Notation (Bra-</w:t>
            </w:r>
            <w:proofErr w:type="spellStart"/>
            <w:r w:rsidR="00CD04F6">
              <w:t>Ket</w:t>
            </w:r>
            <w:proofErr w:type="spellEnd"/>
            <w:r w:rsidR="00CD04F6">
              <w:t xml:space="preserve"> algebra), </w:t>
            </w:r>
            <w:proofErr w:type="spellStart"/>
            <w:r w:rsidR="00CD04F6">
              <w:t>Hermitian</w:t>
            </w:r>
            <w:proofErr w:type="spellEnd"/>
            <w:r w:rsidR="00CD04F6">
              <w:t xml:space="preserve"> </w:t>
            </w:r>
            <w:proofErr w:type="spellStart"/>
            <w:r w:rsidR="00CD04F6">
              <w:t>Adjoint</w:t>
            </w:r>
            <w:proofErr w:type="spellEnd"/>
          </w:p>
        </w:tc>
        <w:tc>
          <w:tcPr>
            <w:tcW w:w="630" w:type="dxa"/>
          </w:tcPr>
          <w:p w:rsidR="00473077" w:rsidRDefault="00373114" w:rsidP="00F21755">
            <w:pPr>
              <w:jc w:val="center"/>
            </w:pPr>
            <w:r>
              <w:t>01</w:t>
            </w:r>
          </w:p>
          <w:p w:rsidR="00F25AB4" w:rsidRDefault="00F25AB4" w:rsidP="00F21755">
            <w:pPr>
              <w:jc w:val="center"/>
            </w:pPr>
          </w:p>
          <w:p w:rsidR="00473077" w:rsidRDefault="00F25AB4" w:rsidP="00F21755">
            <w:pPr>
              <w:jc w:val="center"/>
            </w:pPr>
            <w:r>
              <w:t>0</w:t>
            </w:r>
            <w:r w:rsidR="00373114">
              <w:t>2</w:t>
            </w:r>
          </w:p>
        </w:tc>
        <w:tc>
          <w:tcPr>
            <w:tcW w:w="989" w:type="dxa"/>
          </w:tcPr>
          <w:p w:rsidR="00473077" w:rsidRDefault="00711B49" w:rsidP="00F21755">
            <w:pPr>
              <w:jc w:val="center"/>
            </w:pPr>
            <w:r>
              <w:t>1.8</w:t>
            </w:r>
          </w:p>
          <w:p w:rsidR="00F25AB4" w:rsidRDefault="00F25AB4" w:rsidP="00F21755">
            <w:pPr>
              <w:jc w:val="center"/>
            </w:pPr>
          </w:p>
          <w:p w:rsidR="00473077" w:rsidRDefault="00CD1FD6" w:rsidP="00F21755">
            <w:pPr>
              <w:jc w:val="center"/>
            </w:pPr>
            <w:r>
              <w:t>2</w:t>
            </w:r>
            <w:r w:rsidR="00473077">
              <w:t xml:space="preserve"> – </w:t>
            </w:r>
            <w:r>
              <w:t>4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8A1E08" w:rsidP="00F21755">
            <w:r>
              <w:t>Eigen-values and Eigen-vectors of an operator, position representation, Momentum representation</w:t>
            </w:r>
          </w:p>
          <w:p w:rsidR="00473077" w:rsidRDefault="00C94AE9" w:rsidP="00F21755">
            <w:r>
              <w:t>Momentum operator in position representation</w:t>
            </w:r>
          </w:p>
        </w:tc>
        <w:tc>
          <w:tcPr>
            <w:tcW w:w="630" w:type="dxa"/>
          </w:tcPr>
          <w:p w:rsidR="00473077" w:rsidRDefault="006F665B" w:rsidP="00F21755">
            <w:pPr>
              <w:jc w:val="center"/>
            </w:pPr>
            <w:r>
              <w:t>02</w:t>
            </w:r>
          </w:p>
          <w:p w:rsidR="006F665B" w:rsidRDefault="006F665B" w:rsidP="00F21755">
            <w:pPr>
              <w:jc w:val="center"/>
            </w:pPr>
          </w:p>
          <w:p w:rsidR="00473077" w:rsidRDefault="00862094" w:rsidP="00F21755">
            <w:pPr>
              <w:jc w:val="center"/>
            </w:pPr>
            <w:r>
              <w:t>0</w:t>
            </w:r>
            <w:r w:rsidR="006F665B">
              <w:t>2</w:t>
            </w:r>
          </w:p>
        </w:tc>
        <w:tc>
          <w:tcPr>
            <w:tcW w:w="989" w:type="dxa"/>
          </w:tcPr>
          <w:p w:rsidR="00473077" w:rsidRDefault="00900796" w:rsidP="00F21755">
            <w:pPr>
              <w:jc w:val="center"/>
            </w:pPr>
            <w:r>
              <w:t>2.6</w:t>
            </w:r>
          </w:p>
          <w:p w:rsidR="00130DC2" w:rsidRDefault="00130DC2" w:rsidP="00F21755">
            <w:pPr>
              <w:jc w:val="center"/>
            </w:pPr>
          </w:p>
          <w:p w:rsidR="00473077" w:rsidRDefault="00130DC2" w:rsidP="00F21755">
            <w:pPr>
              <w:jc w:val="center"/>
            </w:pPr>
            <w:r>
              <w:t>2.6</w:t>
            </w:r>
          </w:p>
        </w:tc>
      </w:tr>
      <w:tr w:rsidR="009917C4" w:rsidTr="00993743">
        <w:trPr>
          <w:trHeight w:val="627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274920" w:rsidP="00F21755">
            <w:r>
              <w:t>Parity operator</w:t>
            </w:r>
          </w:p>
          <w:p w:rsidR="00473077" w:rsidRDefault="00304358" w:rsidP="00F21755">
            <w:r>
              <w:t>The basic Postulates of Quantum Mechanics</w:t>
            </w:r>
          </w:p>
        </w:tc>
        <w:tc>
          <w:tcPr>
            <w:tcW w:w="630" w:type="dxa"/>
          </w:tcPr>
          <w:p w:rsidR="00473077" w:rsidRDefault="006F665B" w:rsidP="00F21755">
            <w:pPr>
              <w:jc w:val="center"/>
            </w:pPr>
            <w:r>
              <w:t>02</w:t>
            </w:r>
          </w:p>
          <w:p w:rsidR="00473077" w:rsidRDefault="00AB7A02" w:rsidP="00F21755">
            <w:pPr>
              <w:jc w:val="center"/>
            </w:pPr>
            <w:r>
              <w:t>0</w:t>
            </w:r>
            <w:r w:rsidR="006F665B">
              <w:t>3</w:t>
            </w:r>
          </w:p>
        </w:tc>
        <w:tc>
          <w:tcPr>
            <w:tcW w:w="989" w:type="dxa"/>
          </w:tcPr>
          <w:p w:rsidR="00473077" w:rsidRDefault="00130DC2" w:rsidP="00F21755">
            <w:pPr>
              <w:jc w:val="center"/>
            </w:pPr>
            <w:r>
              <w:t>2.6</w:t>
            </w:r>
          </w:p>
          <w:p w:rsidR="00473077" w:rsidRDefault="006C33C7" w:rsidP="00F21755">
            <w:pPr>
              <w:jc w:val="center"/>
            </w:pPr>
            <w:r>
              <w:t>1 – 2</w:t>
            </w:r>
          </w:p>
        </w:tc>
      </w:tr>
      <w:tr w:rsidR="009917C4" w:rsidTr="00993743">
        <w:trPr>
          <w:trHeight w:val="627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B34FED" w:rsidP="00F21755">
            <w:r>
              <w:t xml:space="preserve">Expectation values, </w:t>
            </w:r>
            <w:r w:rsidR="00D36380">
              <w:t>Time evaluation operator</w:t>
            </w:r>
          </w:p>
          <w:p w:rsidR="00473077" w:rsidRDefault="003D71D8" w:rsidP="00F21755">
            <w:r>
              <w:t>Stationary states: Time-independent Potential</w:t>
            </w:r>
            <w:r w:rsidR="00FF4888">
              <w:t>s</w:t>
            </w:r>
          </w:p>
        </w:tc>
        <w:tc>
          <w:tcPr>
            <w:tcW w:w="630" w:type="dxa"/>
          </w:tcPr>
          <w:p w:rsidR="00473077" w:rsidRDefault="006F665B" w:rsidP="00F21755">
            <w:pPr>
              <w:jc w:val="center"/>
            </w:pPr>
            <w:r>
              <w:t>03</w:t>
            </w:r>
          </w:p>
          <w:p w:rsidR="00473077" w:rsidRDefault="003331E0" w:rsidP="00F21755">
            <w:pPr>
              <w:jc w:val="center"/>
            </w:pPr>
            <w:r>
              <w:t>0</w:t>
            </w:r>
            <w:r w:rsidR="006F665B">
              <w:t>3</w:t>
            </w:r>
          </w:p>
        </w:tc>
        <w:tc>
          <w:tcPr>
            <w:tcW w:w="989" w:type="dxa"/>
          </w:tcPr>
          <w:p w:rsidR="00473077" w:rsidRDefault="00666072" w:rsidP="00F21755">
            <w:pPr>
              <w:jc w:val="center"/>
            </w:pPr>
            <w:r>
              <w:t>5 – 6</w:t>
            </w:r>
          </w:p>
          <w:p w:rsidR="00473077" w:rsidRDefault="00666072" w:rsidP="00F21755">
            <w:pPr>
              <w:jc w:val="center"/>
            </w:pPr>
            <w:r>
              <w:t>3.6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FF4888" w:rsidP="00F21755">
            <w:r>
              <w:t>Conservation of Probability</w:t>
            </w:r>
          </w:p>
          <w:p w:rsidR="00473077" w:rsidRDefault="00FF4888" w:rsidP="00F21755">
            <w:r>
              <w:t>The potential step</w:t>
            </w:r>
          </w:p>
        </w:tc>
        <w:tc>
          <w:tcPr>
            <w:tcW w:w="630" w:type="dxa"/>
          </w:tcPr>
          <w:p w:rsidR="00473077" w:rsidRDefault="006F665B" w:rsidP="00F21755">
            <w:pPr>
              <w:jc w:val="center"/>
            </w:pPr>
            <w:r>
              <w:t>03</w:t>
            </w:r>
          </w:p>
          <w:p w:rsidR="00473077" w:rsidRDefault="005A1B53" w:rsidP="00F21755">
            <w:pPr>
              <w:jc w:val="center"/>
            </w:pPr>
            <w:r>
              <w:t>0</w:t>
            </w:r>
            <w:r w:rsidR="00D572A9">
              <w:t>4</w:t>
            </w:r>
          </w:p>
        </w:tc>
        <w:tc>
          <w:tcPr>
            <w:tcW w:w="989" w:type="dxa"/>
          </w:tcPr>
          <w:p w:rsidR="00473077" w:rsidRDefault="00D80344" w:rsidP="00F21755">
            <w:pPr>
              <w:jc w:val="center"/>
            </w:pPr>
            <w:r>
              <w:t>1 – 2</w:t>
            </w:r>
          </w:p>
          <w:p w:rsidR="00473077" w:rsidRDefault="00A70850" w:rsidP="00F21755">
            <w:pPr>
              <w:jc w:val="center"/>
            </w:pPr>
            <w:r>
              <w:t>4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9B466D" w:rsidRDefault="00473077" w:rsidP="0087091F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634073" w:rsidP="00F21755">
            <w:r>
              <w:t>The potential Barrier and Well</w:t>
            </w:r>
          </w:p>
          <w:p w:rsidR="00473077" w:rsidRDefault="00A85665" w:rsidP="00F21755">
            <w:r>
              <w:t>Tunneling</w:t>
            </w:r>
            <w:r w:rsidR="000519CD">
              <w:t xml:space="preserve"> </w:t>
            </w:r>
          </w:p>
        </w:tc>
        <w:tc>
          <w:tcPr>
            <w:tcW w:w="630" w:type="dxa"/>
          </w:tcPr>
          <w:p w:rsidR="009B466D" w:rsidRDefault="00D572A9" w:rsidP="0087091F">
            <w:pPr>
              <w:jc w:val="center"/>
            </w:pPr>
            <w:r>
              <w:t>04</w:t>
            </w:r>
          </w:p>
          <w:p w:rsidR="00473077" w:rsidRDefault="00DA48E6" w:rsidP="00F21755">
            <w:pPr>
              <w:jc w:val="center"/>
            </w:pPr>
            <w:r>
              <w:t>0</w:t>
            </w:r>
            <w:r w:rsidR="00D572A9">
              <w:t>4</w:t>
            </w:r>
          </w:p>
        </w:tc>
        <w:tc>
          <w:tcPr>
            <w:tcW w:w="989" w:type="dxa"/>
          </w:tcPr>
          <w:p w:rsidR="00473077" w:rsidRDefault="00683A5B" w:rsidP="0087091F">
            <w:pPr>
              <w:jc w:val="center"/>
            </w:pPr>
            <w:r>
              <w:t>4</w:t>
            </w:r>
            <w:r w:rsidR="00A70850">
              <w:t>.5</w:t>
            </w:r>
            <w:r w:rsidR="00274084">
              <w:t xml:space="preserve"> </w:t>
            </w:r>
          </w:p>
          <w:p w:rsidR="00473077" w:rsidRDefault="00A70850" w:rsidP="00F21755">
            <w:pPr>
              <w:jc w:val="center"/>
            </w:pPr>
            <w:r>
              <w:t>4.5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F54A51" w:rsidRDefault="00473077" w:rsidP="00D469EE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436B2D" w:rsidP="00F21755">
            <w:r>
              <w:t>The infinite square well potential</w:t>
            </w:r>
          </w:p>
          <w:p w:rsidR="00473077" w:rsidRDefault="00E105FC" w:rsidP="00F21755">
            <w:r>
              <w:t>The symmetric potential well</w:t>
            </w:r>
          </w:p>
        </w:tc>
        <w:tc>
          <w:tcPr>
            <w:tcW w:w="630" w:type="dxa"/>
          </w:tcPr>
          <w:p w:rsidR="00F54A51" w:rsidRDefault="00D572A9" w:rsidP="00D469EE">
            <w:pPr>
              <w:jc w:val="center"/>
            </w:pPr>
            <w:r>
              <w:t>04</w:t>
            </w:r>
          </w:p>
          <w:p w:rsidR="00473077" w:rsidRDefault="00D572A9" w:rsidP="00F21755">
            <w:pPr>
              <w:jc w:val="center"/>
            </w:pPr>
            <w:r>
              <w:t>04</w:t>
            </w:r>
          </w:p>
        </w:tc>
        <w:tc>
          <w:tcPr>
            <w:tcW w:w="989" w:type="dxa"/>
          </w:tcPr>
          <w:p w:rsidR="00CB6643" w:rsidRDefault="00CB6643" w:rsidP="00CB6643">
            <w:pPr>
              <w:jc w:val="center"/>
            </w:pPr>
            <w:r>
              <w:t>4.6</w:t>
            </w:r>
          </w:p>
          <w:p w:rsidR="00473077" w:rsidRDefault="00CB6643" w:rsidP="00F21755">
            <w:pPr>
              <w:jc w:val="center"/>
            </w:pPr>
            <w:r>
              <w:t>4.6</w:t>
            </w:r>
            <w:r w:rsidR="00F54A51">
              <w:t xml:space="preserve"> 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D2DD6" w:rsidRDefault="00473077" w:rsidP="00D94077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1311DA" w:rsidP="00F21755">
            <w:r>
              <w:t>Finite square well</w:t>
            </w:r>
          </w:p>
          <w:p w:rsidR="00473077" w:rsidRDefault="00D65171" w:rsidP="00F21755">
            <w:r>
              <w:t>Boundary state solution</w:t>
            </w:r>
            <w:r w:rsidR="001102FC">
              <w:t xml:space="preserve"> </w:t>
            </w:r>
            <w:r w:rsidR="00C43538">
              <w:t xml:space="preserve"> </w:t>
            </w:r>
          </w:p>
        </w:tc>
        <w:tc>
          <w:tcPr>
            <w:tcW w:w="630" w:type="dxa"/>
          </w:tcPr>
          <w:p w:rsidR="002D2DD6" w:rsidRDefault="00D572A9" w:rsidP="00D94077">
            <w:pPr>
              <w:jc w:val="center"/>
            </w:pPr>
            <w:r>
              <w:t>04</w:t>
            </w:r>
          </w:p>
          <w:p w:rsidR="00473077" w:rsidRDefault="00D572A9" w:rsidP="00F21755">
            <w:pPr>
              <w:jc w:val="center"/>
            </w:pPr>
            <w:r>
              <w:t>04</w:t>
            </w:r>
          </w:p>
        </w:tc>
        <w:tc>
          <w:tcPr>
            <w:tcW w:w="989" w:type="dxa"/>
          </w:tcPr>
          <w:p w:rsidR="002E707B" w:rsidRDefault="00132611" w:rsidP="00F21755">
            <w:r>
              <w:t xml:space="preserve">     </w:t>
            </w:r>
            <w:r w:rsidR="00B934F0">
              <w:t>4.7</w:t>
            </w:r>
          </w:p>
          <w:p w:rsidR="00473077" w:rsidRDefault="00B934F0" w:rsidP="00F21755">
            <w:pPr>
              <w:jc w:val="center"/>
            </w:pPr>
            <w:r>
              <w:t>4.7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581B95" w:rsidP="00F21755">
            <w:r>
              <w:t>Harmonic Oscillator</w:t>
            </w:r>
          </w:p>
          <w:p w:rsidR="00473077" w:rsidRDefault="008B50B3" w:rsidP="00F21755">
            <w:r>
              <w:t xml:space="preserve">Energy Eigen-values, </w:t>
            </w:r>
            <w:r w:rsidR="002001AC">
              <w:t>Energy Eigen-states</w:t>
            </w:r>
          </w:p>
        </w:tc>
        <w:tc>
          <w:tcPr>
            <w:tcW w:w="630" w:type="dxa"/>
          </w:tcPr>
          <w:p w:rsidR="00473077" w:rsidRDefault="00D572A9" w:rsidP="00F21755">
            <w:pPr>
              <w:jc w:val="center"/>
            </w:pPr>
            <w:r>
              <w:t>04</w:t>
            </w:r>
          </w:p>
          <w:p w:rsidR="00473077" w:rsidRDefault="00D572A9" w:rsidP="00F21755">
            <w:pPr>
              <w:jc w:val="center"/>
            </w:pPr>
            <w:r>
              <w:t>04</w:t>
            </w:r>
          </w:p>
        </w:tc>
        <w:tc>
          <w:tcPr>
            <w:tcW w:w="989" w:type="dxa"/>
          </w:tcPr>
          <w:p w:rsidR="00B80179" w:rsidRDefault="00B808CC" w:rsidP="00AD1390">
            <w:pPr>
              <w:jc w:val="center"/>
            </w:pPr>
            <w:r>
              <w:t>4.8</w:t>
            </w:r>
          </w:p>
          <w:p w:rsidR="00473077" w:rsidRDefault="00B808CC" w:rsidP="00AD1390">
            <w:pPr>
              <w:jc w:val="center"/>
            </w:pPr>
            <w:r>
              <w:t>4.8</w:t>
            </w:r>
            <w:r w:rsidR="00473077">
              <w:t xml:space="preserve"> 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720409" w:rsidRDefault="00DB55DB" w:rsidP="00F21755">
            <w:r>
              <w:t>Orbital angular momentum</w:t>
            </w:r>
          </w:p>
          <w:p w:rsidR="00887329" w:rsidRDefault="00CF17E9" w:rsidP="00F21755">
            <w:r>
              <w:t>General formulism of angular momentum</w:t>
            </w:r>
          </w:p>
        </w:tc>
        <w:tc>
          <w:tcPr>
            <w:tcW w:w="630" w:type="dxa"/>
          </w:tcPr>
          <w:p w:rsidR="00473077" w:rsidRDefault="003F54A6" w:rsidP="00F21755">
            <w:pPr>
              <w:jc w:val="center"/>
            </w:pPr>
            <w:r>
              <w:t>05</w:t>
            </w:r>
          </w:p>
          <w:p w:rsidR="00473077" w:rsidRDefault="001274F2" w:rsidP="00F21755">
            <w:pPr>
              <w:jc w:val="center"/>
            </w:pPr>
            <w:r>
              <w:t>05</w:t>
            </w:r>
          </w:p>
        </w:tc>
        <w:tc>
          <w:tcPr>
            <w:tcW w:w="989" w:type="dxa"/>
          </w:tcPr>
          <w:p w:rsidR="00473077" w:rsidRDefault="00DB55DB" w:rsidP="00F21755">
            <w:pPr>
              <w:jc w:val="center"/>
            </w:pPr>
            <w:r>
              <w:t>1-2</w:t>
            </w:r>
          </w:p>
          <w:p w:rsidR="00473077" w:rsidRDefault="00720409" w:rsidP="00F21755">
            <w:pPr>
              <w:jc w:val="center"/>
            </w:pPr>
            <w:r>
              <w:t>3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3F54A6" w:rsidRDefault="003F54A6" w:rsidP="00F21755">
            <w:r>
              <w:t>Geometrical and Matrix representation</w:t>
            </w:r>
          </w:p>
          <w:p w:rsidR="00473077" w:rsidRDefault="005F10B8" w:rsidP="00F21755">
            <w:r>
              <w:t xml:space="preserve">Spin angular momentum </w:t>
            </w:r>
          </w:p>
        </w:tc>
        <w:tc>
          <w:tcPr>
            <w:tcW w:w="630" w:type="dxa"/>
          </w:tcPr>
          <w:p w:rsidR="00473077" w:rsidRDefault="001274F2" w:rsidP="00F21755">
            <w:pPr>
              <w:jc w:val="center"/>
            </w:pPr>
            <w:r>
              <w:t>05</w:t>
            </w:r>
          </w:p>
          <w:p w:rsidR="00473077" w:rsidRDefault="00DA0DC5" w:rsidP="00F21755">
            <w:pPr>
              <w:jc w:val="center"/>
            </w:pPr>
            <w:r>
              <w:t>05</w:t>
            </w:r>
          </w:p>
        </w:tc>
        <w:tc>
          <w:tcPr>
            <w:tcW w:w="989" w:type="dxa"/>
          </w:tcPr>
          <w:p w:rsidR="00473077" w:rsidRDefault="003C45C1" w:rsidP="00F21755">
            <w:pPr>
              <w:jc w:val="center"/>
            </w:pPr>
            <w:r>
              <w:t>4-5</w:t>
            </w:r>
          </w:p>
          <w:p w:rsidR="00473077" w:rsidRDefault="003C45C1" w:rsidP="00F21755">
            <w:pPr>
              <w:jc w:val="center"/>
            </w:pPr>
            <w:r>
              <w:t>6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B55C76" w:rsidP="00F21755">
            <w:r>
              <w:t>Eigen function of orbital angular momentum</w:t>
            </w:r>
          </w:p>
          <w:p w:rsidR="00473077" w:rsidRDefault="0014126B" w:rsidP="00F21755">
            <w:r>
              <w:t xml:space="preserve">3-D problems in </w:t>
            </w:r>
            <w:proofErr w:type="spellStart"/>
            <w:r>
              <w:t>cartesian</w:t>
            </w:r>
            <w:proofErr w:type="spellEnd"/>
            <w:r w:rsidR="00DB61CC">
              <w:t xml:space="preserve"> coordinates</w:t>
            </w:r>
          </w:p>
        </w:tc>
        <w:tc>
          <w:tcPr>
            <w:tcW w:w="630" w:type="dxa"/>
          </w:tcPr>
          <w:p w:rsidR="00473077" w:rsidRDefault="00DA0DC5" w:rsidP="00F21755">
            <w:pPr>
              <w:jc w:val="center"/>
            </w:pPr>
            <w:r>
              <w:t>05</w:t>
            </w:r>
          </w:p>
          <w:p w:rsidR="00473077" w:rsidRDefault="00DA0DC5" w:rsidP="00F21755">
            <w:pPr>
              <w:jc w:val="center"/>
            </w:pPr>
            <w:r>
              <w:t>06</w:t>
            </w:r>
          </w:p>
        </w:tc>
        <w:tc>
          <w:tcPr>
            <w:tcW w:w="989" w:type="dxa"/>
          </w:tcPr>
          <w:p w:rsidR="00473077" w:rsidRDefault="00C42801" w:rsidP="00F21755">
            <w:pPr>
              <w:jc w:val="center"/>
            </w:pPr>
            <w:r>
              <w:t>7</w:t>
            </w:r>
          </w:p>
          <w:p w:rsidR="00473077" w:rsidRDefault="00C42801" w:rsidP="00F21755">
            <w:pPr>
              <w:jc w:val="center"/>
            </w:pPr>
            <w:r>
              <w:t>6.</w:t>
            </w:r>
            <w:r w:rsidR="00EB24EF">
              <w:t>2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0A012F" w:rsidRDefault="000A012F" w:rsidP="00F21755">
            <w:r>
              <w:t xml:space="preserve">3-D problems in spherical coordinates </w:t>
            </w:r>
          </w:p>
          <w:p w:rsidR="00473077" w:rsidRDefault="002915C0" w:rsidP="00F21755">
            <w:r>
              <w:t>Revision</w:t>
            </w:r>
          </w:p>
        </w:tc>
        <w:tc>
          <w:tcPr>
            <w:tcW w:w="630" w:type="dxa"/>
          </w:tcPr>
          <w:p w:rsidR="00473077" w:rsidRDefault="00DA0DC5" w:rsidP="00F21755">
            <w:pPr>
              <w:jc w:val="center"/>
            </w:pPr>
            <w:r>
              <w:t>06</w:t>
            </w:r>
          </w:p>
          <w:p w:rsidR="00473077" w:rsidRDefault="00473077" w:rsidP="00F21755">
            <w:pPr>
              <w:jc w:val="center"/>
            </w:pPr>
          </w:p>
        </w:tc>
        <w:tc>
          <w:tcPr>
            <w:tcW w:w="989" w:type="dxa"/>
          </w:tcPr>
          <w:p w:rsidR="00473077" w:rsidRDefault="00C42801" w:rsidP="00F21755">
            <w:pPr>
              <w:jc w:val="center"/>
            </w:pPr>
            <w:r>
              <w:t>6.3</w:t>
            </w:r>
          </w:p>
          <w:p w:rsidR="00473077" w:rsidRDefault="00473077" w:rsidP="00F21755">
            <w:pPr>
              <w:jc w:val="center"/>
            </w:pPr>
          </w:p>
        </w:tc>
      </w:tr>
    </w:tbl>
    <w:p w:rsidR="0053126B" w:rsidRDefault="0053126B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</w:pPr>
    </w:p>
    <w:sectPr w:rsidR="0053126B" w:rsidSect="00F21755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7"/>
    <w:rsid w:val="00007233"/>
    <w:rsid w:val="000113C3"/>
    <w:rsid w:val="00012508"/>
    <w:rsid w:val="00012910"/>
    <w:rsid w:val="000233E1"/>
    <w:rsid w:val="00023A55"/>
    <w:rsid w:val="00026D08"/>
    <w:rsid w:val="0003127F"/>
    <w:rsid w:val="00043575"/>
    <w:rsid w:val="000448FD"/>
    <w:rsid w:val="000519CD"/>
    <w:rsid w:val="00056C11"/>
    <w:rsid w:val="000654A7"/>
    <w:rsid w:val="000667C0"/>
    <w:rsid w:val="00067C84"/>
    <w:rsid w:val="00072E7C"/>
    <w:rsid w:val="00086E4A"/>
    <w:rsid w:val="000969CC"/>
    <w:rsid w:val="000A012F"/>
    <w:rsid w:val="000A4A7B"/>
    <w:rsid w:val="000B10CB"/>
    <w:rsid w:val="000C0649"/>
    <w:rsid w:val="000D1DB7"/>
    <w:rsid w:val="000D6C50"/>
    <w:rsid w:val="000E0B8B"/>
    <w:rsid w:val="000E5D17"/>
    <w:rsid w:val="000F01DD"/>
    <w:rsid w:val="000F3EF9"/>
    <w:rsid w:val="00104678"/>
    <w:rsid w:val="001102FC"/>
    <w:rsid w:val="0011550B"/>
    <w:rsid w:val="001202BC"/>
    <w:rsid w:val="00120F0D"/>
    <w:rsid w:val="001274F2"/>
    <w:rsid w:val="00127EEF"/>
    <w:rsid w:val="00130DC2"/>
    <w:rsid w:val="001311DA"/>
    <w:rsid w:val="001316A1"/>
    <w:rsid w:val="00132611"/>
    <w:rsid w:val="00133432"/>
    <w:rsid w:val="001360FD"/>
    <w:rsid w:val="0014126B"/>
    <w:rsid w:val="00163422"/>
    <w:rsid w:val="00167B87"/>
    <w:rsid w:val="0017170D"/>
    <w:rsid w:val="001729BD"/>
    <w:rsid w:val="001958AC"/>
    <w:rsid w:val="00196CEA"/>
    <w:rsid w:val="001A5F21"/>
    <w:rsid w:val="001A68DB"/>
    <w:rsid w:val="001B6C58"/>
    <w:rsid w:val="001B7AF4"/>
    <w:rsid w:val="001D0F44"/>
    <w:rsid w:val="001F15AD"/>
    <w:rsid w:val="002001AC"/>
    <w:rsid w:val="00200E1B"/>
    <w:rsid w:val="00203723"/>
    <w:rsid w:val="00204FD3"/>
    <w:rsid w:val="002101DA"/>
    <w:rsid w:val="00222E24"/>
    <w:rsid w:val="00232960"/>
    <w:rsid w:val="00233516"/>
    <w:rsid w:val="00262430"/>
    <w:rsid w:val="002625CC"/>
    <w:rsid w:val="00274084"/>
    <w:rsid w:val="00274920"/>
    <w:rsid w:val="00281B3A"/>
    <w:rsid w:val="002915C0"/>
    <w:rsid w:val="00293E37"/>
    <w:rsid w:val="002A2EF1"/>
    <w:rsid w:val="002A6A40"/>
    <w:rsid w:val="002A7002"/>
    <w:rsid w:val="002C24F5"/>
    <w:rsid w:val="002C4C79"/>
    <w:rsid w:val="002D2DD6"/>
    <w:rsid w:val="002E707B"/>
    <w:rsid w:val="002F4B88"/>
    <w:rsid w:val="00304358"/>
    <w:rsid w:val="003328EE"/>
    <w:rsid w:val="003331E0"/>
    <w:rsid w:val="00341CDB"/>
    <w:rsid w:val="00344375"/>
    <w:rsid w:val="003475D6"/>
    <w:rsid w:val="00350FD6"/>
    <w:rsid w:val="00361A73"/>
    <w:rsid w:val="00372FE6"/>
    <w:rsid w:val="00373114"/>
    <w:rsid w:val="00375E0A"/>
    <w:rsid w:val="0038522F"/>
    <w:rsid w:val="00385DAB"/>
    <w:rsid w:val="00387F42"/>
    <w:rsid w:val="00395FB6"/>
    <w:rsid w:val="003A0751"/>
    <w:rsid w:val="003A582A"/>
    <w:rsid w:val="003B699E"/>
    <w:rsid w:val="003C21DD"/>
    <w:rsid w:val="003C45C1"/>
    <w:rsid w:val="003D2F8A"/>
    <w:rsid w:val="003D71D8"/>
    <w:rsid w:val="003F4F40"/>
    <w:rsid w:val="003F54A6"/>
    <w:rsid w:val="00410B8E"/>
    <w:rsid w:val="00417FF5"/>
    <w:rsid w:val="004210AB"/>
    <w:rsid w:val="00432ADC"/>
    <w:rsid w:val="00436181"/>
    <w:rsid w:val="00436B2D"/>
    <w:rsid w:val="004469E5"/>
    <w:rsid w:val="00460539"/>
    <w:rsid w:val="00466719"/>
    <w:rsid w:val="00473077"/>
    <w:rsid w:val="00473B25"/>
    <w:rsid w:val="004906AA"/>
    <w:rsid w:val="00495033"/>
    <w:rsid w:val="004B10DB"/>
    <w:rsid w:val="004B202D"/>
    <w:rsid w:val="004B6C43"/>
    <w:rsid w:val="004C09A0"/>
    <w:rsid w:val="004C591F"/>
    <w:rsid w:val="004F096B"/>
    <w:rsid w:val="00501F84"/>
    <w:rsid w:val="0053126B"/>
    <w:rsid w:val="00534CFD"/>
    <w:rsid w:val="00536158"/>
    <w:rsid w:val="0053635A"/>
    <w:rsid w:val="00561444"/>
    <w:rsid w:val="00581B95"/>
    <w:rsid w:val="005852C1"/>
    <w:rsid w:val="00587978"/>
    <w:rsid w:val="005A1B53"/>
    <w:rsid w:val="005B540D"/>
    <w:rsid w:val="005C1B45"/>
    <w:rsid w:val="005C2A0E"/>
    <w:rsid w:val="005F0E9B"/>
    <w:rsid w:val="005F10B8"/>
    <w:rsid w:val="005F3FD5"/>
    <w:rsid w:val="005F688E"/>
    <w:rsid w:val="00615989"/>
    <w:rsid w:val="00615E36"/>
    <w:rsid w:val="00617A67"/>
    <w:rsid w:val="00621666"/>
    <w:rsid w:val="00634073"/>
    <w:rsid w:val="00646B47"/>
    <w:rsid w:val="00651BD3"/>
    <w:rsid w:val="006520ED"/>
    <w:rsid w:val="00661470"/>
    <w:rsid w:val="00661794"/>
    <w:rsid w:val="00665237"/>
    <w:rsid w:val="00666072"/>
    <w:rsid w:val="006663F9"/>
    <w:rsid w:val="0067694D"/>
    <w:rsid w:val="00683A5B"/>
    <w:rsid w:val="0069259C"/>
    <w:rsid w:val="006B466E"/>
    <w:rsid w:val="006B62B8"/>
    <w:rsid w:val="006C33C7"/>
    <w:rsid w:val="006C3C2C"/>
    <w:rsid w:val="006C5C8E"/>
    <w:rsid w:val="006D1280"/>
    <w:rsid w:val="006D135E"/>
    <w:rsid w:val="006D591C"/>
    <w:rsid w:val="006F4DB4"/>
    <w:rsid w:val="006F665B"/>
    <w:rsid w:val="0070130A"/>
    <w:rsid w:val="00711B49"/>
    <w:rsid w:val="00713A18"/>
    <w:rsid w:val="00715F57"/>
    <w:rsid w:val="007170C7"/>
    <w:rsid w:val="00720409"/>
    <w:rsid w:val="00724999"/>
    <w:rsid w:val="007318FF"/>
    <w:rsid w:val="007451BC"/>
    <w:rsid w:val="00763E72"/>
    <w:rsid w:val="007659B9"/>
    <w:rsid w:val="00777D23"/>
    <w:rsid w:val="00781B75"/>
    <w:rsid w:val="00784796"/>
    <w:rsid w:val="007B25C9"/>
    <w:rsid w:val="007C0253"/>
    <w:rsid w:val="007D4C64"/>
    <w:rsid w:val="007D5611"/>
    <w:rsid w:val="007E2E67"/>
    <w:rsid w:val="00801C4B"/>
    <w:rsid w:val="008046DD"/>
    <w:rsid w:val="008072D5"/>
    <w:rsid w:val="00815031"/>
    <w:rsid w:val="00816F40"/>
    <w:rsid w:val="0082211C"/>
    <w:rsid w:val="008244E0"/>
    <w:rsid w:val="00824DFF"/>
    <w:rsid w:val="008330FF"/>
    <w:rsid w:val="008335F1"/>
    <w:rsid w:val="008431F1"/>
    <w:rsid w:val="00856EB4"/>
    <w:rsid w:val="00857962"/>
    <w:rsid w:val="00862094"/>
    <w:rsid w:val="0087091F"/>
    <w:rsid w:val="0087405E"/>
    <w:rsid w:val="00883396"/>
    <w:rsid w:val="00887329"/>
    <w:rsid w:val="008A1E08"/>
    <w:rsid w:val="008A4AA0"/>
    <w:rsid w:val="008B02FC"/>
    <w:rsid w:val="008B3628"/>
    <w:rsid w:val="008B50B3"/>
    <w:rsid w:val="008B7D8B"/>
    <w:rsid w:val="008C279B"/>
    <w:rsid w:val="00900796"/>
    <w:rsid w:val="0091148B"/>
    <w:rsid w:val="00914F3F"/>
    <w:rsid w:val="00917758"/>
    <w:rsid w:val="009212AA"/>
    <w:rsid w:val="0093318F"/>
    <w:rsid w:val="00941769"/>
    <w:rsid w:val="00941CDA"/>
    <w:rsid w:val="00964F69"/>
    <w:rsid w:val="00965C13"/>
    <w:rsid w:val="00973F57"/>
    <w:rsid w:val="00976AAC"/>
    <w:rsid w:val="00983A49"/>
    <w:rsid w:val="00986160"/>
    <w:rsid w:val="009917C4"/>
    <w:rsid w:val="00991EA3"/>
    <w:rsid w:val="0099210C"/>
    <w:rsid w:val="00993743"/>
    <w:rsid w:val="009A1597"/>
    <w:rsid w:val="009A270B"/>
    <w:rsid w:val="009B466D"/>
    <w:rsid w:val="009C31D2"/>
    <w:rsid w:val="009D4D69"/>
    <w:rsid w:val="009F560D"/>
    <w:rsid w:val="00A0199B"/>
    <w:rsid w:val="00A0211A"/>
    <w:rsid w:val="00A045B6"/>
    <w:rsid w:val="00A06263"/>
    <w:rsid w:val="00A076BF"/>
    <w:rsid w:val="00A22B34"/>
    <w:rsid w:val="00A307C0"/>
    <w:rsid w:val="00A323CD"/>
    <w:rsid w:val="00A3798A"/>
    <w:rsid w:val="00A44EA3"/>
    <w:rsid w:val="00A56955"/>
    <w:rsid w:val="00A646CF"/>
    <w:rsid w:val="00A70850"/>
    <w:rsid w:val="00A73C96"/>
    <w:rsid w:val="00A85665"/>
    <w:rsid w:val="00AB405C"/>
    <w:rsid w:val="00AB7985"/>
    <w:rsid w:val="00AB7A02"/>
    <w:rsid w:val="00AD1390"/>
    <w:rsid w:val="00AD3611"/>
    <w:rsid w:val="00AD6262"/>
    <w:rsid w:val="00AE4400"/>
    <w:rsid w:val="00AE4FBB"/>
    <w:rsid w:val="00AE6024"/>
    <w:rsid w:val="00AE7EA7"/>
    <w:rsid w:val="00AF08F6"/>
    <w:rsid w:val="00AF2EBC"/>
    <w:rsid w:val="00B1584B"/>
    <w:rsid w:val="00B2190A"/>
    <w:rsid w:val="00B2527D"/>
    <w:rsid w:val="00B2578D"/>
    <w:rsid w:val="00B32103"/>
    <w:rsid w:val="00B34FED"/>
    <w:rsid w:val="00B4341B"/>
    <w:rsid w:val="00B55C76"/>
    <w:rsid w:val="00B80179"/>
    <w:rsid w:val="00B808CC"/>
    <w:rsid w:val="00B80F10"/>
    <w:rsid w:val="00B813E1"/>
    <w:rsid w:val="00B8388C"/>
    <w:rsid w:val="00B8447E"/>
    <w:rsid w:val="00B84D0A"/>
    <w:rsid w:val="00B934F0"/>
    <w:rsid w:val="00B94B70"/>
    <w:rsid w:val="00B97128"/>
    <w:rsid w:val="00BA7CC8"/>
    <w:rsid w:val="00BB0905"/>
    <w:rsid w:val="00BB1936"/>
    <w:rsid w:val="00BC4BD7"/>
    <w:rsid w:val="00BC50C0"/>
    <w:rsid w:val="00BE682D"/>
    <w:rsid w:val="00BF55E5"/>
    <w:rsid w:val="00C062A6"/>
    <w:rsid w:val="00C14364"/>
    <w:rsid w:val="00C15D6B"/>
    <w:rsid w:val="00C22D78"/>
    <w:rsid w:val="00C23174"/>
    <w:rsid w:val="00C42801"/>
    <w:rsid w:val="00C43538"/>
    <w:rsid w:val="00C50543"/>
    <w:rsid w:val="00C52A82"/>
    <w:rsid w:val="00C56540"/>
    <w:rsid w:val="00C60EA0"/>
    <w:rsid w:val="00C61132"/>
    <w:rsid w:val="00C76665"/>
    <w:rsid w:val="00C94AE9"/>
    <w:rsid w:val="00CB6643"/>
    <w:rsid w:val="00CB6B4D"/>
    <w:rsid w:val="00CC290E"/>
    <w:rsid w:val="00CD04F6"/>
    <w:rsid w:val="00CD113C"/>
    <w:rsid w:val="00CD1FD6"/>
    <w:rsid w:val="00CD7C46"/>
    <w:rsid w:val="00CE29B8"/>
    <w:rsid w:val="00CE3FC5"/>
    <w:rsid w:val="00CF17E9"/>
    <w:rsid w:val="00CF36FC"/>
    <w:rsid w:val="00CF6D20"/>
    <w:rsid w:val="00D06F67"/>
    <w:rsid w:val="00D078A5"/>
    <w:rsid w:val="00D11075"/>
    <w:rsid w:val="00D31132"/>
    <w:rsid w:val="00D36380"/>
    <w:rsid w:val="00D45B52"/>
    <w:rsid w:val="00D469EE"/>
    <w:rsid w:val="00D572A9"/>
    <w:rsid w:val="00D65171"/>
    <w:rsid w:val="00D67B36"/>
    <w:rsid w:val="00D74CBF"/>
    <w:rsid w:val="00D80344"/>
    <w:rsid w:val="00D87D35"/>
    <w:rsid w:val="00D939D0"/>
    <w:rsid w:val="00D94077"/>
    <w:rsid w:val="00D971A3"/>
    <w:rsid w:val="00DA0DC5"/>
    <w:rsid w:val="00DA2C31"/>
    <w:rsid w:val="00DA460F"/>
    <w:rsid w:val="00DA48E6"/>
    <w:rsid w:val="00DB4F69"/>
    <w:rsid w:val="00DB55DB"/>
    <w:rsid w:val="00DB61CC"/>
    <w:rsid w:val="00DB674B"/>
    <w:rsid w:val="00DE7ED0"/>
    <w:rsid w:val="00DF0B42"/>
    <w:rsid w:val="00DF7845"/>
    <w:rsid w:val="00E0380A"/>
    <w:rsid w:val="00E105FC"/>
    <w:rsid w:val="00E1215E"/>
    <w:rsid w:val="00E2646F"/>
    <w:rsid w:val="00E52EE2"/>
    <w:rsid w:val="00E539A0"/>
    <w:rsid w:val="00E65B18"/>
    <w:rsid w:val="00E65E3E"/>
    <w:rsid w:val="00E71C44"/>
    <w:rsid w:val="00E767DA"/>
    <w:rsid w:val="00E83A22"/>
    <w:rsid w:val="00E8448D"/>
    <w:rsid w:val="00EB24EF"/>
    <w:rsid w:val="00EB3650"/>
    <w:rsid w:val="00EB38A0"/>
    <w:rsid w:val="00EB5150"/>
    <w:rsid w:val="00EB7CE5"/>
    <w:rsid w:val="00EC0938"/>
    <w:rsid w:val="00EF1D84"/>
    <w:rsid w:val="00F06B24"/>
    <w:rsid w:val="00F21755"/>
    <w:rsid w:val="00F25AB4"/>
    <w:rsid w:val="00F27F9B"/>
    <w:rsid w:val="00F40292"/>
    <w:rsid w:val="00F432CD"/>
    <w:rsid w:val="00F47B83"/>
    <w:rsid w:val="00F54A51"/>
    <w:rsid w:val="00F567F8"/>
    <w:rsid w:val="00F70AAD"/>
    <w:rsid w:val="00F766DB"/>
    <w:rsid w:val="00F937B8"/>
    <w:rsid w:val="00FA1D62"/>
    <w:rsid w:val="00FC1D84"/>
    <w:rsid w:val="00FC7E96"/>
    <w:rsid w:val="00FE7FA7"/>
    <w:rsid w:val="00FF480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0B3E9-4DE3-48D1-803C-B1680E8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30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473077"/>
    <w:rPr>
      <w:color w:val="0000FF"/>
      <w:u w:val="single"/>
    </w:rPr>
  </w:style>
  <w:style w:type="paragraph" w:styleId="NormalWeb">
    <w:name w:val="Normal (Web)"/>
    <w:basedOn w:val="Normal"/>
    <w:unhideWhenUsed/>
    <w:rsid w:val="00473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.siddique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0639</dc:creator>
  <cp:lastModifiedBy>Yasir Iqbal</cp:lastModifiedBy>
  <cp:revision>2</cp:revision>
  <dcterms:created xsi:type="dcterms:W3CDTF">2018-07-19T04:21:00Z</dcterms:created>
  <dcterms:modified xsi:type="dcterms:W3CDTF">2018-07-19T04:21:00Z</dcterms:modified>
</cp:coreProperties>
</file>