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PH418                                       </w:t>
      </w:r>
      <w:r w:rsidR="0073742C">
        <w:t xml:space="preserve">     </w:t>
      </w:r>
      <w:r>
        <w:t xml:space="preserve"> Course title: Atomic &amp; Molecular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030E28" w:rsidRDefault="00670BEC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030E28" w:rsidRDefault="00670BEC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030E28" w:rsidRDefault="00670BEC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030E28" w:rsidRDefault="00670BEC">
            <w:r>
              <w:t>Quantum Mechanics-I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the quantum structure of atoms and molecules, covering atomic spectra, spin-orbit coupling, LS and JJ coupling, molecular bonding, rotational-vibrational spectra, and applications in spectroscopy.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Mathematical derivations</w:t>
      </w:r>
      <w:r>
        <w:br/>
        <w:t>- Spectral interpretation exercises</w:t>
      </w:r>
      <w:r>
        <w:br/>
        <w:t>- Quizzes &amp; assignment</w:t>
      </w:r>
    </w:p>
    <w:p w:rsidR="0073742C" w:rsidRPr="004513CB" w:rsidRDefault="0073742C" w:rsidP="0073742C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73742C" w:rsidRDefault="0073742C" w:rsidP="0073742C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73742C" w:rsidRDefault="0073742C" w:rsidP="0073742C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73742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73742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73742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73742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73742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73742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73742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73742C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73742C" w:rsidRPr="001268DB" w:rsidRDefault="0073742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73742C" w:rsidRDefault="0073742C" w:rsidP="0073742C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73742C" w:rsidRDefault="0073742C" w:rsidP="00C43620"/>
    <w:p w:rsidR="0073742C" w:rsidRDefault="0073742C" w:rsidP="00C43620"/>
    <w:p w:rsidR="0073742C" w:rsidRDefault="0073742C" w:rsidP="00C43620"/>
    <w:p w:rsidR="0073742C" w:rsidRDefault="0073742C" w:rsidP="00C43620"/>
    <w:p w:rsidR="0073742C" w:rsidRDefault="0073742C" w:rsidP="00C43620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Atomic Spectra – Harvey E. White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Molecular Quantum Mechanics – Atkins &amp; Friedman</w:t>
      </w:r>
      <w:r>
        <w:br/>
        <w:t>Atomic Physics – Max Born</w:t>
      </w:r>
    </w:p>
    <w:p w:rsidR="00A84A9F" w:rsidRDefault="00A84A9F" w:rsidP="00290B81"/>
    <w:p w:rsidR="0022737D" w:rsidRDefault="0022737D" w:rsidP="00290B81"/>
    <w:p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:rsidR="00A84A9F" w:rsidRDefault="00A84A9F" w:rsidP="00A84A9F">
      <w:pPr>
        <w:spacing w:line="480" w:lineRule="auto"/>
      </w:pPr>
      <w:r>
        <w:t xml:space="preserve">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030E28" w:rsidRDefault="00670BEC">
            <w:r>
              <w:t xml:space="preserve">Review of quantum </w:t>
            </w:r>
            <w:r>
              <w:t>mechanics for atomic physics</w:t>
            </w:r>
          </w:p>
        </w:tc>
        <w:tc>
          <w:tcPr>
            <w:tcW w:w="3227" w:type="dxa"/>
          </w:tcPr>
          <w:p w:rsidR="00030E28" w:rsidRDefault="00670BEC">
            <w:r>
              <w:t>Ch 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030E28" w:rsidRDefault="00670BEC">
            <w:r>
              <w:t>Hydrogen atom structure</w:t>
            </w:r>
          </w:p>
        </w:tc>
        <w:tc>
          <w:tcPr>
            <w:tcW w:w="3227" w:type="dxa"/>
          </w:tcPr>
          <w:p w:rsidR="00030E28" w:rsidRDefault="00670BEC">
            <w:r>
              <w:t>Ch 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030E28" w:rsidRDefault="00670BEC">
            <w:r>
              <w:t>Hydrogen spectral series (Lyman, Balmer, Paschen)</w:t>
            </w:r>
          </w:p>
        </w:tc>
        <w:tc>
          <w:tcPr>
            <w:tcW w:w="3227" w:type="dxa"/>
          </w:tcPr>
          <w:p w:rsidR="00030E28" w:rsidRDefault="00670BEC">
            <w:r>
              <w:t>Ch 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030E28" w:rsidRDefault="00670BEC">
            <w:r>
              <w:t>Spin-orbit coupling &amp; fine structure</w:t>
            </w:r>
          </w:p>
        </w:tc>
        <w:tc>
          <w:tcPr>
            <w:tcW w:w="3227" w:type="dxa"/>
          </w:tcPr>
          <w:p w:rsidR="00030E28" w:rsidRDefault="00670BEC">
            <w:r>
              <w:t>Ch 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030E28" w:rsidRDefault="00670BEC">
            <w:r>
              <w:t>LS and JJ coupling schemes</w:t>
            </w:r>
          </w:p>
        </w:tc>
        <w:tc>
          <w:tcPr>
            <w:tcW w:w="3227" w:type="dxa"/>
          </w:tcPr>
          <w:p w:rsidR="00030E28" w:rsidRDefault="00670BEC">
            <w:r>
              <w:t>Ch 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030E28" w:rsidRDefault="00670BEC">
            <w:r>
              <w:t>Zeeman effect &amp; Paschen–Back effect</w:t>
            </w:r>
          </w:p>
        </w:tc>
        <w:tc>
          <w:tcPr>
            <w:tcW w:w="3227" w:type="dxa"/>
          </w:tcPr>
          <w:p w:rsidR="00030E28" w:rsidRDefault="00670BEC">
            <w:r>
              <w:t>Ch 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030E28" w:rsidRDefault="00670BEC">
            <w:r>
              <w:t>Multi-electron atoms: central field approximation</w:t>
            </w:r>
          </w:p>
        </w:tc>
        <w:tc>
          <w:tcPr>
            <w:tcW w:w="3227" w:type="dxa"/>
          </w:tcPr>
          <w:p w:rsidR="00030E28" w:rsidRDefault="00670BEC">
            <w:r>
              <w:t>Ch 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030E28" w:rsidRDefault="00670BEC">
            <w:r>
              <w:t>Periodic table &amp; atomic term symbols</w:t>
            </w:r>
          </w:p>
        </w:tc>
        <w:tc>
          <w:tcPr>
            <w:tcW w:w="3227" w:type="dxa"/>
          </w:tcPr>
          <w:p w:rsidR="00030E28" w:rsidRDefault="00670BEC">
            <w:r>
              <w:t>Ch 5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030E28" w:rsidRDefault="00670BEC">
            <w:r>
              <w:t>Introduction to molecular bonding</w:t>
            </w:r>
          </w:p>
        </w:tc>
        <w:tc>
          <w:tcPr>
            <w:tcW w:w="3227" w:type="dxa"/>
          </w:tcPr>
          <w:p w:rsidR="00030E28" w:rsidRDefault="00670BEC">
            <w:r>
              <w:t>Ch 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030E28" w:rsidRDefault="00670BEC">
            <w:r>
              <w:t>Molecular orbital theory</w:t>
            </w:r>
          </w:p>
        </w:tc>
        <w:tc>
          <w:tcPr>
            <w:tcW w:w="3227" w:type="dxa"/>
          </w:tcPr>
          <w:p w:rsidR="00030E28" w:rsidRDefault="00670BEC">
            <w:r>
              <w:t>Ch 6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030E28" w:rsidRDefault="00670BEC">
            <w:r>
              <w:t>Rotational spectra of diatomic molecules</w:t>
            </w:r>
          </w:p>
        </w:tc>
        <w:tc>
          <w:tcPr>
            <w:tcW w:w="3227" w:type="dxa"/>
          </w:tcPr>
          <w:p w:rsidR="00030E28" w:rsidRDefault="00670BEC">
            <w:r>
              <w:t>Ch 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030E28" w:rsidRDefault="00670BEC">
            <w:r>
              <w:t xml:space="preserve">Vibrational spectra &amp; </w:t>
            </w:r>
            <w:r>
              <w:t>harmonic oscillator model</w:t>
            </w:r>
          </w:p>
        </w:tc>
        <w:tc>
          <w:tcPr>
            <w:tcW w:w="3227" w:type="dxa"/>
          </w:tcPr>
          <w:p w:rsidR="00030E28" w:rsidRDefault="00670BEC">
            <w:r>
              <w:t>Ch 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030E28" w:rsidRDefault="00670BEC">
            <w:r>
              <w:t>Electronic spectra of molecules</w:t>
            </w:r>
          </w:p>
        </w:tc>
        <w:tc>
          <w:tcPr>
            <w:tcW w:w="3227" w:type="dxa"/>
          </w:tcPr>
          <w:p w:rsidR="00030E28" w:rsidRDefault="00670BEC">
            <w:r>
              <w:t>Ch 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030E28" w:rsidRDefault="00670BEC">
            <w:r>
              <w:t>Raman spectroscopy</w:t>
            </w:r>
          </w:p>
        </w:tc>
        <w:tc>
          <w:tcPr>
            <w:tcW w:w="3227" w:type="dxa"/>
          </w:tcPr>
          <w:p w:rsidR="00030E28" w:rsidRDefault="00670BEC">
            <w:r>
              <w:t>Ch 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030E28" w:rsidRDefault="00670BEC">
            <w:r>
              <w:t>Applications in astrophysics &amp; laser physics</w:t>
            </w:r>
          </w:p>
        </w:tc>
        <w:tc>
          <w:tcPr>
            <w:tcW w:w="3227" w:type="dxa"/>
          </w:tcPr>
          <w:p w:rsidR="00030E28" w:rsidRDefault="00670BEC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030E28" w:rsidRDefault="00670BEC">
            <w:r>
              <w:t>Revision</w:t>
            </w:r>
          </w:p>
        </w:tc>
        <w:tc>
          <w:tcPr>
            <w:tcW w:w="3227" w:type="dxa"/>
          </w:tcPr>
          <w:p w:rsidR="00030E28" w:rsidRDefault="00670BEC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p w:rsidR="00A84A9F" w:rsidRDefault="00A84A9F" w:rsidP="00290B81"/>
    <w:p w:rsidR="00A84A9F" w:rsidRDefault="00A84A9F" w:rsidP="00290B81"/>
    <w:p w:rsidR="00FC4377" w:rsidRPr="00FA4202" w:rsidRDefault="00FC4377" w:rsidP="00FA4202">
      <w:pPr>
        <w:tabs>
          <w:tab w:val="left" w:pos="3375"/>
        </w:tabs>
      </w:pPr>
    </w:p>
    <w:tbl>
      <w:tblPr>
        <w:tblW w:w="0" w:type="auto"/>
        <w:tblLook w:val="04A0"/>
      </w:tblPr>
      <w:tblGrid>
        <w:gridCol w:w="4680"/>
        <w:gridCol w:w="4680"/>
      </w:tblGrid>
      <w:tr w:rsidR="00030E28">
        <w:tc>
          <w:tcPr>
            <w:tcW w:w="4680" w:type="dxa"/>
          </w:tcPr>
          <w:p w:rsidR="00030E28" w:rsidRDefault="00030E28"/>
        </w:tc>
        <w:tc>
          <w:tcPr>
            <w:tcW w:w="4680" w:type="dxa"/>
          </w:tcPr>
          <w:p w:rsidR="00030E28" w:rsidRDefault="00030E28"/>
        </w:tc>
      </w:tr>
      <w:tr w:rsidR="00030E28">
        <w:tc>
          <w:tcPr>
            <w:tcW w:w="4680" w:type="dxa"/>
          </w:tcPr>
          <w:p w:rsidR="00030E28" w:rsidRDefault="00030E28"/>
        </w:tc>
        <w:tc>
          <w:tcPr>
            <w:tcW w:w="4680" w:type="dxa"/>
          </w:tcPr>
          <w:p w:rsidR="00030E28" w:rsidRDefault="00030E28"/>
        </w:tc>
      </w:tr>
      <w:tr w:rsidR="00030E28">
        <w:tc>
          <w:tcPr>
            <w:tcW w:w="4680" w:type="dxa"/>
          </w:tcPr>
          <w:p w:rsidR="00030E28" w:rsidRDefault="00030E28"/>
        </w:tc>
        <w:tc>
          <w:tcPr>
            <w:tcW w:w="4680" w:type="dxa"/>
          </w:tcPr>
          <w:p w:rsidR="00030E28" w:rsidRDefault="00030E28"/>
        </w:tc>
      </w:tr>
      <w:tr w:rsidR="00030E28">
        <w:tc>
          <w:tcPr>
            <w:tcW w:w="4680" w:type="dxa"/>
          </w:tcPr>
          <w:p w:rsidR="00030E28" w:rsidRDefault="00030E28"/>
        </w:tc>
        <w:tc>
          <w:tcPr>
            <w:tcW w:w="4680" w:type="dxa"/>
          </w:tcPr>
          <w:p w:rsidR="00030E28" w:rsidRDefault="00030E28"/>
        </w:tc>
      </w:tr>
      <w:tr w:rsidR="00030E28">
        <w:tc>
          <w:tcPr>
            <w:tcW w:w="4680" w:type="dxa"/>
          </w:tcPr>
          <w:p w:rsidR="00030E28" w:rsidRDefault="00030E28"/>
        </w:tc>
        <w:tc>
          <w:tcPr>
            <w:tcW w:w="4680" w:type="dxa"/>
          </w:tcPr>
          <w:p w:rsidR="00030E28" w:rsidRDefault="00030E28"/>
        </w:tc>
      </w:tr>
      <w:tr w:rsidR="00030E28">
        <w:tc>
          <w:tcPr>
            <w:tcW w:w="4680" w:type="dxa"/>
          </w:tcPr>
          <w:p w:rsidR="00030E28" w:rsidRDefault="00030E28"/>
        </w:tc>
        <w:tc>
          <w:tcPr>
            <w:tcW w:w="4680" w:type="dxa"/>
          </w:tcPr>
          <w:p w:rsidR="00030E28" w:rsidRDefault="00030E28"/>
        </w:tc>
      </w:tr>
      <w:tr w:rsidR="00030E28">
        <w:tc>
          <w:tcPr>
            <w:tcW w:w="4680" w:type="dxa"/>
          </w:tcPr>
          <w:p w:rsidR="00030E28" w:rsidRDefault="00030E28"/>
        </w:tc>
        <w:tc>
          <w:tcPr>
            <w:tcW w:w="4680" w:type="dxa"/>
          </w:tcPr>
          <w:p w:rsidR="00030E28" w:rsidRDefault="00030E28"/>
        </w:tc>
      </w:tr>
      <w:tr w:rsidR="00030E28">
        <w:tc>
          <w:tcPr>
            <w:tcW w:w="4680" w:type="dxa"/>
          </w:tcPr>
          <w:p w:rsidR="00030E28" w:rsidRDefault="00030E28"/>
        </w:tc>
        <w:tc>
          <w:tcPr>
            <w:tcW w:w="4680" w:type="dxa"/>
          </w:tcPr>
          <w:p w:rsidR="00030E28" w:rsidRDefault="00030E28"/>
        </w:tc>
      </w:tr>
    </w:tbl>
    <w:p w:rsidR="00670BEC" w:rsidRDefault="00670BEC"/>
    <w:sectPr w:rsidR="00670BEC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BEC" w:rsidRDefault="00670BEC" w:rsidP="00C43620">
      <w:pPr>
        <w:spacing w:after="0" w:line="240" w:lineRule="auto"/>
      </w:pPr>
      <w:r>
        <w:separator/>
      </w:r>
    </w:p>
  </w:endnote>
  <w:endnote w:type="continuationSeparator" w:id="1">
    <w:p w:rsidR="00670BEC" w:rsidRDefault="00670BEC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670BEC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BEC" w:rsidRDefault="00670BEC" w:rsidP="00C43620">
      <w:pPr>
        <w:spacing w:after="0" w:line="240" w:lineRule="auto"/>
      </w:pPr>
      <w:r>
        <w:separator/>
      </w:r>
    </w:p>
  </w:footnote>
  <w:footnote w:type="continuationSeparator" w:id="1">
    <w:p w:rsidR="00670BEC" w:rsidRDefault="00670BEC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30E28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7151F"/>
    <w:rsid w:val="00670BEC"/>
    <w:rsid w:val="0073742C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0A38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2025-12-02T08:44:00Z</dcterms:created>
  <dcterms:modified xsi:type="dcterms:W3CDTF">2025-12-02T08:44:00Z</dcterms:modified>
</cp:coreProperties>
</file>