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97" w:rsidRPr="00502648" w:rsidRDefault="001B1653">
      <w:pPr>
        <w:pStyle w:val="Normal1"/>
        <w:spacing w:line="360" w:lineRule="auto"/>
        <w:jc w:val="center"/>
        <w:rPr>
          <w:color w:val="auto"/>
          <w:sz w:val="42"/>
          <w:szCs w:val="42"/>
          <w:u w:val="single"/>
        </w:rPr>
      </w:pPr>
      <w:r w:rsidRPr="00502648">
        <w:rPr>
          <w:b/>
          <w:color w:val="auto"/>
          <w:sz w:val="42"/>
          <w:szCs w:val="42"/>
          <w:u w:val="single"/>
        </w:rPr>
        <w:t>University of Management and Technology</w:t>
      </w:r>
      <w:r w:rsidRPr="00502648">
        <w:rPr>
          <w:noProof/>
          <w:color w:val="auto"/>
          <w:lang w:bidi="ur-PK"/>
        </w:rPr>
        <w:drawing>
          <wp:anchor distT="0" distB="0" distL="114300" distR="114300" simplePos="0" relativeHeight="251658240" behindDoc="0" locked="0" layoutInCell="1" allowOverlap="1">
            <wp:simplePos x="0" y="0"/>
            <wp:positionH relativeFrom="margin">
              <wp:posOffset>-390524</wp:posOffset>
            </wp:positionH>
            <wp:positionV relativeFrom="paragraph">
              <wp:posOffset>78105</wp:posOffset>
            </wp:positionV>
            <wp:extent cx="979170" cy="11360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979170" cy="1136015"/>
                    </a:xfrm>
                    <a:prstGeom prst="rect">
                      <a:avLst/>
                    </a:prstGeom>
                    <a:ln/>
                  </pic:spPr>
                </pic:pic>
              </a:graphicData>
            </a:graphic>
          </wp:anchor>
        </w:drawing>
      </w:r>
    </w:p>
    <w:p w:rsidR="00C35E97" w:rsidRPr="00502648" w:rsidRDefault="001B1653">
      <w:pPr>
        <w:pStyle w:val="Normal1"/>
        <w:spacing w:line="360" w:lineRule="auto"/>
        <w:jc w:val="center"/>
        <w:rPr>
          <w:color w:val="auto"/>
          <w:sz w:val="32"/>
          <w:szCs w:val="32"/>
          <w:u w:val="single"/>
        </w:rPr>
      </w:pPr>
      <w:r w:rsidRPr="00502648">
        <w:rPr>
          <w:b/>
          <w:color w:val="auto"/>
          <w:sz w:val="32"/>
          <w:szCs w:val="32"/>
          <w:u w:val="single"/>
        </w:rPr>
        <w:t>School of Science and Technology</w:t>
      </w:r>
    </w:p>
    <w:p w:rsidR="00C35E97" w:rsidRPr="00502648" w:rsidRDefault="001B1653">
      <w:pPr>
        <w:pStyle w:val="Normal1"/>
        <w:spacing w:line="360" w:lineRule="auto"/>
        <w:jc w:val="center"/>
        <w:rPr>
          <w:color w:val="auto"/>
          <w:sz w:val="28"/>
          <w:szCs w:val="28"/>
          <w:u w:val="single"/>
        </w:rPr>
      </w:pPr>
      <w:r w:rsidRPr="00502648">
        <w:rPr>
          <w:b/>
          <w:i/>
          <w:color w:val="auto"/>
          <w:sz w:val="28"/>
          <w:szCs w:val="28"/>
          <w:u w:val="single"/>
        </w:rPr>
        <w:t>Department of Physics</w:t>
      </w:r>
    </w:p>
    <w:p w:rsidR="00C35E97" w:rsidRPr="00502648" w:rsidRDefault="001B1653">
      <w:pPr>
        <w:pStyle w:val="Normal1"/>
        <w:rPr>
          <w:color w:val="auto"/>
          <w:sz w:val="28"/>
          <w:szCs w:val="28"/>
        </w:rPr>
      </w:pPr>
      <w:r w:rsidRPr="00502648">
        <w:rPr>
          <w:b/>
          <w:color w:val="auto"/>
          <w:sz w:val="28"/>
          <w:szCs w:val="28"/>
        </w:rPr>
        <w:t>Course Code:</w:t>
      </w:r>
      <w:r w:rsidRPr="00502648">
        <w:rPr>
          <w:color w:val="auto"/>
          <w:sz w:val="34"/>
          <w:szCs w:val="34"/>
        </w:rPr>
        <w:tab/>
      </w:r>
      <w:bookmarkStart w:id="0" w:name="_GoBack"/>
      <w:r w:rsidR="0029591B" w:rsidRPr="00502648">
        <w:rPr>
          <w:b/>
          <w:color w:val="auto"/>
          <w:sz w:val="28"/>
          <w:szCs w:val="28"/>
        </w:rPr>
        <w:t xml:space="preserve">PH </w:t>
      </w:r>
      <w:r w:rsidR="00A1056D" w:rsidRPr="00502648">
        <w:rPr>
          <w:b/>
          <w:color w:val="auto"/>
          <w:sz w:val="28"/>
          <w:szCs w:val="28"/>
        </w:rPr>
        <w:t>72</w:t>
      </w:r>
      <w:r w:rsidR="006920F9">
        <w:rPr>
          <w:b/>
          <w:color w:val="auto"/>
          <w:sz w:val="28"/>
          <w:szCs w:val="28"/>
        </w:rPr>
        <w:t>50</w:t>
      </w:r>
    </w:p>
    <w:bookmarkEnd w:id="0"/>
    <w:p w:rsidR="00C35E97" w:rsidRPr="00502648" w:rsidRDefault="0029591B" w:rsidP="0029591B">
      <w:pPr>
        <w:pStyle w:val="Normal1"/>
        <w:tabs>
          <w:tab w:val="left" w:pos="8910"/>
        </w:tabs>
        <w:rPr>
          <w:color w:val="auto"/>
          <w:sz w:val="28"/>
          <w:szCs w:val="28"/>
        </w:rPr>
      </w:pPr>
      <w:r w:rsidRPr="00502648">
        <w:rPr>
          <w:b/>
          <w:color w:val="auto"/>
          <w:sz w:val="28"/>
          <w:szCs w:val="28"/>
        </w:rPr>
        <w:t xml:space="preserve">        Course Title:  </w:t>
      </w:r>
      <w:r w:rsidR="0027225E">
        <w:rPr>
          <w:b/>
          <w:color w:val="auto"/>
          <w:sz w:val="28"/>
          <w:szCs w:val="28"/>
        </w:rPr>
        <w:t>Material Science</w:t>
      </w:r>
      <w:r w:rsidRPr="00502648">
        <w:rPr>
          <w:b/>
          <w:color w:val="auto"/>
          <w:sz w:val="28"/>
          <w:szCs w:val="28"/>
        </w:rPr>
        <w:tab/>
      </w:r>
    </w:p>
    <w:p w:rsidR="00C35E97" w:rsidRPr="00502648" w:rsidRDefault="00DE24DA">
      <w:pPr>
        <w:pStyle w:val="Normal1"/>
        <w:ind w:firstLine="720"/>
        <w:rPr>
          <w:color w:val="auto"/>
          <w:sz w:val="28"/>
          <w:szCs w:val="28"/>
        </w:rPr>
      </w:pPr>
      <w:r w:rsidRPr="00502648">
        <w:rPr>
          <w:b/>
          <w:color w:val="auto"/>
          <w:sz w:val="28"/>
          <w:szCs w:val="28"/>
        </w:rPr>
        <w:t xml:space="preserve">      Program:    </w:t>
      </w:r>
      <w:r w:rsidR="00AA4BA8" w:rsidRPr="00502648">
        <w:rPr>
          <w:b/>
          <w:color w:val="auto"/>
          <w:sz w:val="28"/>
          <w:szCs w:val="28"/>
        </w:rPr>
        <w:t>MS</w:t>
      </w:r>
      <w:r w:rsidR="0027225E">
        <w:rPr>
          <w:b/>
          <w:color w:val="auto"/>
          <w:sz w:val="28"/>
          <w:szCs w:val="28"/>
        </w:rPr>
        <w:t>/PhD</w:t>
      </w:r>
      <w:r w:rsidR="001B1653" w:rsidRPr="00502648">
        <w:rPr>
          <w:b/>
          <w:color w:val="auto"/>
          <w:sz w:val="28"/>
          <w:szCs w:val="28"/>
        </w:rPr>
        <w:t xml:space="preserve"> (</w:t>
      </w:r>
      <w:proofErr w:type="spellStart"/>
      <w:r w:rsidR="0029591B" w:rsidRPr="00502648">
        <w:rPr>
          <w:b/>
          <w:color w:val="auto"/>
          <w:sz w:val="28"/>
          <w:szCs w:val="28"/>
        </w:rPr>
        <w:t>Phy</w:t>
      </w:r>
      <w:proofErr w:type="spellEnd"/>
      <w:r w:rsidR="001B1653" w:rsidRPr="00502648">
        <w:rPr>
          <w:b/>
          <w:color w:val="auto"/>
          <w:sz w:val="28"/>
          <w:szCs w:val="28"/>
        </w:rPr>
        <w:t>)</w:t>
      </w:r>
    </w:p>
    <w:p w:rsidR="00C35E97" w:rsidRPr="00502648" w:rsidRDefault="00C35E97">
      <w:pPr>
        <w:pStyle w:val="Normal1"/>
        <w:jc w:val="center"/>
        <w:rPr>
          <w:color w:val="auto"/>
          <w:sz w:val="2"/>
          <w:szCs w:val="2"/>
        </w:rPr>
      </w:pPr>
    </w:p>
    <w:p w:rsidR="00C35E97" w:rsidRPr="00502648" w:rsidRDefault="00C35E97">
      <w:pPr>
        <w:pStyle w:val="Normal1"/>
        <w:jc w:val="center"/>
        <w:rPr>
          <w:color w:val="auto"/>
          <w:sz w:val="28"/>
          <w:szCs w:val="28"/>
          <w:u w:val="single"/>
        </w:rPr>
      </w:pPr>
    </w:p>
    <w:p w:rsidR="00C35E97" w:rsidRPr="00502648" w:rsidRDefault="00E3576B">
      <w:pPr>
        <w:pStyle w:val="Normal1"/>
        <w:jc w:val="center"/>
        <w:rPr>
          <w:b/>
          <w:color w:val="auto"/>
          <w:sz w:val="28"/>
          <w:szCs w:val="28"/>
          <w:u w:val="single"/>
        </w:rPr>
      </w:pPr>
      <w:r w:rsidRPr="00502648">
        <w:rPr>
          <w:b/>
          <w:color w:val="auto"/>
          <w:sz w:val="28"/>
          <w:szCs w:val="28"/>
          <w:u w:val="single"/>
        </w:rPr>
        <w:t xml:space="preserve">Course Outline </w:t>
      </w:r>
    </w:p>
    <w:p w:rsidR="001A6F7A" w:rsidRPr="00502648" w:rsidRDefault="001A6F7A" w:rsidP="001A6F7A">
      <w:pPr>
        <w:pStyle w:val="Normal1"/>
        <w:ind w:left="720"/>
        <w:jc w:val="both"/>
        <w:rPr>
          <w:b/>
          <w:color w:val="auto"/>
        </w:rPr>
      </w:pPr>
      <w:r w:rsidRPr="00502648">
        <w:rPr>
          <w:b/>
          <w:color w:val="auto"/>
        </w:rPr>
        <w:t xml:space="preserve">Course </w:t>
      </w:r>
      <w:r w:rsidR="00E3701E">
        <w:rPr>
          <w:b/>
          <w:color w:val="auto"/>
        </w:rPr>
        <w:t>Objectives</w:t>
      </w:r>
    </w:p>
    <w:p w:rsidR="001A6F7A" w:rsidRPr="00502648" w:rsidRDefault="001A6F7A" w:rsidP="001A6F7A">
      <w:pPr>
        <w:pStyle w:val="Normal1"/>
        <w:jc w:val="both"/>
        <w:rPr>
          <w:color w:val="auto"/>
        </w:rPr>
      </w:pPr>
    </w:p>
    <w:p w:rsidR="00585659" w:rsidRPr="00502648" w:rsidRDefault="00E3701E" w:rsidP="00585659">
      <w:pPr>
        <w:pStyle w:val="Normal1"/>
        <w:jc w:val="both"/>
        <w:rPr>
          <w:color w:val="auto"/>
        </w:rPr>
      </w:pPr>
      <w:r>
        <w:rPr>
          <w:color w:val="auto"/>
        </w:rPr>
        <w:t xml:space="preserve">To understand the classification of materials based on the structure and the properties of the materials and also understand the concepts </w:t>
      </w:r>
      <w:r>
        <w:t>of atomic bonding, crystal structures, imperfections, diffusion, mechanical properties, electron energy, and dislocations as related to processing and performance of engineering materials. Understand the relationship between the structure and the properties of the existing materials</w:t>
      </w:r>
      <w:r w:rsidR="0027225E">
        <w:t xml:space="preserve"> and learn about the modification of properties of the materials by controlling the synthesis process. Understand the microstructure characteristics, electronic properties, materials formation, and manipulation of microstructure for application in engineering design and materials processing.</w:t>
      </w:r>
    </w:p>
    <w:p w:rsidR="00C35E97" w:rsidRPr="00502648" w:rsidRDefault="00C35E97" w:rsidP="00AA0C38">
      <w:pPr>
        <w:pStyle w:val="Normal1"/>
        <w:rPr>
          <w:color w:val="auto"/>
          <w:sz w:val="34"/>
          <w:szCs w:val="34"/>
          <w:u w:val="single"/>
        </w:rPr>
      </w:pPr>
    </w:p>
    <w:tbl>
      <w:tblPr>
        <w:tblStyle w:val="a"/>
        <w:tblW w:w="1040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400"/>
        <w:gridCol w:w="1920"/>
        <w:gridCol w:w="209"/>
        <w:gridCol w:w="3165"/>
      </w:tblGrid>
      <w:tr w:rsidR="00C35E97" w:rsidRPr="00502648" w:rsidTr="00BF3AF6">
        <w:trPr>
          <w:trHeight w:val="1106"/>
        </w:trPr>
        <w:tc>
          <w:tcPr>
            <w:tcW w:w="1710" w:type="dxa"/>
          </w:tcPr>
          <w:p w:rsidR="00C35E97" w:rsidRPr="00502648" w:rsidRDefault="001B1653">
            <w:pPr>
              <w:pStyle w:val="Normal1"/>
              <w:spacing w:before="60" w:after="60"/>
              <w:rPr>
                <w:b/>
                <w:color w:val="auto"/>
              </w:rPr>
            </w:pPr>
            <w:r w:rsidRPr="00502648">
              <w:rPr>
                <w:b/>
                <w:color w:val="auto"/>
              </w:rPr>
              <w:t xml:space="preserve">Schedule </w:t>
            </w:r>
          </w:p>
          <w:p w:rsidR="0029591B" w:rsidRPr="00502648" w:rsidRDefault="0029591B">
            <w:pPr>
              <w:pStyle w:val="Normal1"/>
              <w:spacing w:before="60" w:after="60"/>
              <w:rPr>
                <w:b/>
                <w:color w:val="auto"/>
              </w:rPr>
            </w:pPr>
          </w:p>
          <w:p w:rsidR="0029591B" w:rsidRPr="00502648" w:rsidRDefault="0029591B">
            <w:pPr>
              <w:pStyle w:val="Normal1"/>
              <w:spacing w:before="60" w:after="60"/>
              <w:rPr>
                <w:b/>
                <w:color w:val="auto"/>
              </w:rPr>
            </w:pPr>
          </w:p>
          <w:p w:rsidR="0029591B" w:rsidRPr="00502648" w:rsidRDefault="0029591B">
            <w:pPr>
              <w:pStyle w:val="Normal1"/>
              <w:spacing w:before="60" w:after="60"/>
              <w:rPr>
                <w:b/>
                <w:color w:val="auto"/>
              </w:rPr>
            </w:pPr>
          </w:p>
          <w:p w:rsidR="0029591B" w:rsidRPr="00502648" w:rsidRDefault="0029591B" w:rsidP="0029591B">
            <w:pPr>
              <w:pStyle w:val="Normal1"/>
              <w:spacing w:before="60" w:after="60"/>
              <w:rPr>
                <w:color w:val="auto"/>
              </w:rPr>
            </w:pPr>
          </w:p>
        </w:tc>
        <w:tc>
          <w:tcPr>
            <w:tcW w:w="3400" w:type="dxa"/>
          </w:tcPr>
          <w:p w:rsidR="00C35E97" w:rsidRPr="00502648" w:rsidRDefault="0027225E" w:rsidP="00AA4BA8">
            <w:pPr>
              <w:pStyle w:val="Normal1"/>
              <w:spacing w:before="60" w:after="60"/>
              <w:rPr>
                <w:color w:val="auto"/>
                <w:sz w:val="26"/>
                <w:szCs w:val="26"/>
              </w:rPr>
            </w:pPr>
            <w:r>
              <w:rPr>
                <w:color w:val="auto"/>
                <w:sz w:val="26"/>
                <w:szCs w:val="26"/>
              </w:rPr>
              <w:t>Wednesday</w:t>
            </w:r>
            <w:r w:rsidR="00773B33" w:rsidRPr="00502648">
              <w:rPr>
                <w:color w:val="auto"/>
                <w:sz w:val="26"/>
                <w:szCs w:val="26"/>
              </w:rPr>
              <w:t>(18:30-21:30)</w:t>
            </w:r>
          </w:p>
        </w:tc>
        <w:tc>
          <w:tcPr>
            <w:tcW w:w="1920" w:type="dxa"/>
          </w:tcPr>
          <w:p w:rsidR="00C35E97" w:rsidRPr="00502648" w:rsidRDefault="001B1653">
            <w:pPr>
              <w:pStyle w:val="Normal1"/>
              <w:spacing w:before="60" w:after="60"/>
              <w:rPr>
                <w:color w:val="auto"/>
              </w:rPr>
            </w:pPr>
            <w:r w:rsidRPr="00502648">
              <w:rPr>
                <w:b/>
                <w:color w:val="auto"/>
              </w:rPr>
              <w:t>Pre-requisite</w:t>
            </w:r>
          </w:p>
        </w:tc>
        <w:tc>
          <w:tcPr>
            <w:tcW w:w="3374" w:type="dxa"/>
            <w:gridSpan w:val="2"/>
          </w:tcPr>
          <w:p w:rsidR="003E0042" w:rsidRPr="00502648" w:rsidRDefault="0027225E" w:rsidP="0088136D">
            <w:pPr>
              <w:pStyle w:val="Normal1"/>
              <w:spacing w:before="60" w:after="60"/>
              <w:rPr>
                <w:color w:val="auto"/>
                <w:sz w:val="26"/>
                <w:szCs w:val="26"/>
              </w:rPr>
            </w:pPr>
            <w:r>
              <w:rPr>
                <w:color w:val="auto"/>
                <w:sz w:val="26"/>
                <w:szCs w:val="26"/>
              </w:rPr>
              <w:t>Mechanics, Electricity and Magnetism, Modern Physics</w:t>
            </w:r>
          </w:p>
        </w:tc>
      </w:tr>
      <w:tr w:rsidR="00C35E97" w:rsidRPr="00502648" w:rsidTr="003E0042">
        <w:trPr>
          <w:trHeight w:val="726"/>
        </w:trPr>
        <w:tc>
          <w:tcPr>
            <w:tcW w:w="1710" w:type="dxa"/>
          </w:tcPr>
          <w:p w:rsidR="00C35E97" w:rsidRPr="00502648" w:rsidRDefault="001B1653">
            <w:pPr>
              <w:pStyle w:val="Normal1"/>
              <w:spacing w:before="60" w:after="60"/>
              <w:rPr>
                <w:color w:val="auto"/>
              </w:rPr>
            </w:pPr>
            <w:r w:rsidRPr="00502648">
              <w:rPr>
                <w:b/>
                <w:color w:val="auto"/>
              </w:rPr>
              <w:t>Course Coordinator</w:t>
            </w:r>
          </w:p>
        </w:tc>
        <w:tc>
          <w:tcPr>
            <w:tcW w:w="3400" w:type="dxa"/>
          </w:tcPr>
          <w:p w:rsidR="00C35E97" w:rsidRPr="00502648" w:rsidRDefault="00AA4BA8">
            <w:pPr>
              <w:pStyle w:val="Normal1"/>
              <w:spacing w:before="60" w:after="60"/>
              <w:rPr>
                <w:color w:val="auto"/>
              </w:rPr>
            </w:pPr>
            <w:r w:rsidRPr="00502648">
              <w:rPr>
                <w:color w:val="auto"/>
              </w:rPr>
              <w:t>Dr. Tanvir Hussain</w:t>
            </w:r>
          </w:p>
        </w:tc>
        <w:tc>
          <w:tcPr>
            <w:tcW w:w="1920" w:type="dxa"/>
          </w:tcPr>
          <w:p w:rsidR="00C35E97" w:rsidRPr="00502648" w:rsidRDefault="001B1653">
            <w:pPr>
              <w:pStyle w:val="Normal1"/>
              <w:spacing w:before="60" w:after="60"/>
              <w:rPr>
                <w:color w:val="auto"/>
              </w:rPr>
            </w:pPr>
            <w:r w:rsidRPr="00502648">
              <w:rPr>
                <w:b/>
                <w:color w:val="auto"/>
              </w:rPr>
              <w:t>Contact</w:t>
            </w:r>
          </w:p>
        </w:tc>
        <w:tc>
          <w:tcPr>
            <w:tcW w:w="3374" w:type="dxa"/>
            <w:gridSpan w:val="2"/>
          </w:tcPr>
          <w:p w:rsidR="00C35E97" w:rsidRPr="00502648" w:rsidRDefault="00773B33">
            <w:pPr>
              <w:pStyle w:val="Normal1"/>
              <w:spacing w:before="60" w:after="60"/>
              <w:rPr>
                <w:color w:val="auto"/>
                <w:sz w:val="26"/>
                <w:szCs w:val="26"/>
              </w:rPr>
            </w:pPr>
            <w:r w:rsidRPr="00502648">
              <w:rPr>
                <w:color w:val="auto"/>
                <w:sz w:val="26"/>
                <w:szCs w:val="26"/>
              </w:rPr>
              <w:t>t</w:t>
            </w:r>
            <w:r w:rsidR="00AA4BA8" w:rsidRPr="00502648">
              <w:rPr>
                <w:color w:val="auto"/>
                <w:sz w:val="26"/>
                <w:szCs w:val="26"/>
              </w:rPr>
              <w:t>anvir.hussain@umt.edu.pk</w:t>
            </w:r>
          </w:p>
        </w:tc>
      </w:tr>
      <w:tr w:rsidR="00C35E97" w:rsidRPr="00502648" w:rsidTr="003E0042">
        <w:trPr>
          <w:trHeight w:val="785"/>
        </w:trPr>
        <w:tc>
          <w:tcPr>
            <w:tcW w:w="1710" w:type="dxa"/>
          </w:tcPr>
          <w:p w:rsidR="00C35E97" w:rsidRPr="00502648" w:rsidRDefault="001B1653">
            <w:pPr>
              <w:pStyle w:val="Normal1"/>
              <w:spacing w:before="60" w:after="60"/>
              <w:rPr>
                <w:color w:val="auto"/>
              </w:rPr>
            </w:pPr>
            <w:r w:rsidRPr="00502648">
              <w:rPr>
                <w:b/>
                <w:color w:val="auto"/>
              </w:rPr>
              <w:t xml:space="preserve">Text </w:t>
            </w:r>
          </w:p>
          <w:p w:rsidR="00C35E97" w:rsidRPr="00502648" w:rsidRDefault="001B1653">
            <w:pPr>
              <w:pStyle w:val="Normal1"/>
              <w:spacing w:before="60" w:after="60"/>
              <w:rPr>
                <w:color w:val="auto"/>
              </w:rPr>
            </w:pPr>
            <w:r w:rsidRPr="00502648">
              <w:rPr>
                <w:b/>
                <w:color w:val="auto"/>
              </w:rPr>
              <w:t>Book</w:t>
            </w:r>
          </w:p>
        </w:tc>
        <w:tc>
          <w:tcPr>
            <w:tcW w:w="8694" w:type="dxa"/>
            <w:gridSpan w:val="4"/>
          </w:tcPr>
          <w:p w:rsidR="00C35E97" w:rsidRPr="00502648" w:rsidRDefault="0027225E" w:rsidP="00D0210A">
            <w:pPr>
              <w:pStyle w:val="Normal1"/>
              <w:rPr>
                <w:color w:val="auto"/>
              </w:rPr>
            </w:pPr>
            <w:r>
              <w:rPr>
                <w:color w:val="auto"/>
              </w:rPr>
              <w:t>Material Science and Engineering-An Introduction 9</w:t>
            </w:r>
            <w:r w:rsidRPr="0027225E">
              <w:rPr>
                <w:color w:val="auto"/>
                <w:vertAlign w:val="superscript"/>
              </w:rPr>
              <w:t>th</w:t>
            </w:r>
            <w:r>
              <w:rPr>
                <w:color w:val="auto"/>
              </w:rPr>
              <w:t xml:space="preserve"> edition by William D. </w:t>
            </w:r>
            <w:proofErr w:type="spellStart"/>
            <w:r>
              <w:rPr>
                <w:color w:val="auto"/>
              </w:rPr>
              <w:t>Callister</w:t>
            </w:r>
            <w:proofErr w:type="spellEnd"/>
            <w:r>
              <w:rPr>
                <w:color w:val="auto"/>
              </w:rPr>
              <w:t xml:space="preserve"> and David G. </w:t>
            </w:r>
            <w:proofErr w:type="spellStart"/>
            <w:r>
              <w:rPr>
                <w:color w:val="auto"/>
              </w:rPr>
              <w:t>Rethwisch</w:t>
            </w:r>
            <w:proofErr w:type="spellEnd"/>
          </w:p>
        </w:tc>
      </w:tr>
      <w:tr w:rsidR="00C35E97" w:rsidRPr="00502648" w:rsidTr="003E0042">
        <w:trPr>
          <w:trHeight w:val="593"/>
        </w:trPr>
        <w:tc>
          <w:tcPr>
            <w:tcW w:w="1710" w:type="dxa"/>
          </w:tcPr>
          <w:p w:rsidR="00C35E97" w:rsidRPr="00502648" w:rsidRDefault="001B1653">
            <w:pPr>
              <w:pStyle w:val="Normal1"/>
              <w:rPr>
                <w:color w:val="auto"/>
              </w:rPr>
            </w:pPr>
            <w:r w:rsidRPr="00502648">
              <w:rPr>
                <w:b/>
                <w:color w:val="auto"/>
              </w:rPr>
              <w:t>Reference Book:</w:t>
            </w:r>
          </w:p>
        </w:tc>
        <w:tc>
          <w:tcPr>
            <w:tcW w:w="8694" w:type="dxa"/>
            <w:gridSpan w:val="4"/>
          </w:tcPr>
          <w:p w:rsidR="0027225E" w:rsidRDefault="0027225E" w:rsidP="00D0210A">
            <w:pPr>
              <w:pStyle w:val="Normal1"/>
              <w:numPr>
                <w:ilvl w:val="0"/>
                <w:numId w:val="2"/>
              </w:numPr>
              <w:contextualSpacing/>
              <w:rPr>
                <w:color w:val="auto"/>
                <w:sz w:val="27"/>
                <w:szCs w:val="27"/>
              </w:rPr>
            </w:pPr>
            <w:r w:rsidRPr="00502648">
              <w:rPr>
                <w:color w:val="auto"/>
              </w:rPr>
              <w:t xml:space="preserve">Solid State Physics by </w:t>
            </w:r>
            <w:r w:rsidRPr="00502648">
              <w:rPr>
                <w:color w:val="auto"/>
                <w:sz w:val="27"/>
                <w:szCs w:val="27"/>
              </w:rPr>
              <w:t xml:space="preserve">Ashcroft and </w:t>
            </w:r>
            <w:proofErr w:type="spellStart"/>
            <w:r w:rsidRPr="00502648">
              <w:rPr>
                <w:color w:val="auto"/>
                <w:sz w:val="27"/>
                <w:szCs w:val="27"/>
              </w:rPr>
              <w:t>Mermin</w:t>
            </w:r>
            <w:proofErr w:type="spellEnd"/>
            <w:r w:rsidRPr="00502648">
              <w:rPr>
                <w:color w:val="auto"/>
                <w:sz w:val="27"/>
                <w:szCs w:val="27"/>
              </w:rPr>
              <w:t>.</w:t>
            </w:r>
          </w:p>
          <w:p w:rsidR="00D0210A" w:rsidRPr="00502648" w:rsidRDefault="00D0210A" w:rsidP="00D0210A">
            <w:pPr>
              <w:pStyle w:val="Normal1"/>
              <w:numPr>
                <w:ilvl w:val="0"/>
                <w:numId w:val="2"/>
              </w:numPr>
              <w:contextualSpacing/>
              <w:rPr>
                <w:color w:val="auto"/>
                <w:sz w:val="27"/>
                <w:szCs w:val="27"/>
              </w:rPr>
            </w:pPr>
            <w:r w:rsidRPr="00502648">
              <w:rPr>
                <w:color w:val="auto"/>
                <w:sz w:val="27"/>
                <w:szCs w:val="27"/>
              </w:rPr>
              <w:t>Introduction to Solid State Physics by Kittle ( 8</w:t>
            </w:r>
            <w:r w:rsidRPr="00502648">
              <w:rPr>
                <w:color w:val="auto"/>
                <w:sz w:val="27"/>
                <w:szCs w:val="27"/>
                <w:vertAlign w:val="superscript"/>
              </w:rPr>
              <w:t>th</w:t>
            </w:r>
            <w:r w:rsidRPr="00502648">
              <w:rPr>
                <w:color w:val="auto"/>
                <w:sz w:val="27"/>
                <w:szCs w:val="27"/>
              </w:rPr>
              <w:t xml:space="preserve"> Edition)</w:t>
            </w:r>
          </w:p>
          <w:p w:rsidR="00D0210A" w:rsidRPr="00502648" w:rsidRDefault="00D0210A" w:rsidP="00D0210A">
            <w:pPr>
              <w:pStyle w:val="Normal1"/>
              <w:contextualSpacing/>
              <w:rPr>
                <w:color w:val="auto"/>
              </w:rPr>
            </w:pPr>
          </w:p>
        </w:tc>
      </w:tr>
      <w:tr w:rsidR="00C35E97" w:rsidRPr="00502648" w:rsidTr="003E0042">
        <w:trPr>
          <w:trHeight w:val="1363"/>
        </w:trPr>
        <w:tc>
          <w:tcPr>
            <w:tcW w:w="1710" w:type="dxa"/>
            <w:vAlign w:val="center"/>
          </w:tcPr>
          <w:p w:rsidR="00C35E97" w:rsidRPr="00502648" w:rsidRDefault="001B1653">
            <w:pPr>
              <w:pStyle w:val="Normal1"/>
              <w:spacing w:before="60" w:after="60"/>
              <w:rPr>
                <w:color w:val="auto"/>
              </w:rPr>
            </w:pPr>
            <w:r w:rsidRPr="00502648">
              <w:rPr>
                <w:b/>
                <w:color w:val="auto"/>
              </w:rPr>
              <w:t xml:space="preserve">Assignments </w:t>
            </w:r>
          </w:p>
        </w:tc>
        <w:tc>
          <w:tcPr>
            <w:tcW w:w="3400" w:type="dxa"/>
            <w:vAlign w:val="center"/>
          </w:tcPr>
          <w:p w:rsidR="00C35E97" w:rsidRPr="00502648" w:rsidRDefault="001B1653">
            <w:pPr>
              <w:pStyle w:val="Normal1"/>
              <w:spacing w:before="60" w:after="60"/>
              <w:rPr>
                <w:color w:val="auto"/>
                <w:sz w:val="26"/>
                <w:szCs w:val="26"/>
              </w:rPr>
            </w:pPr>
            <w:r w:rsidRPr="00502648">
              <w:rPr>
                <w:color w:val="auto"/>
                <w:sz w:val="26"/>
                <w:szCs w:val="26"/>
              </w:rPr>
              <w:t>Problems will be assigned at regular intervals as an assignment.</w:t>
            </w:r>
          </w:p>
          <w:p w:rsidR="00C35E97" w:rsidRPr="00502648" w:rsidRDefault="00C35E97">
            <w:pPr>
              <w:pStyle w:val="Normal1"/>
              <w:spacing w:before="60" w:after="60"/>
              <w:rPr>
                <w:color w:val="auto"/>
                <w:sz w:val="26"/>
                <w:szCs w:val="26"/>
              </w:rPr>
            </w:pPr>
          </w:p>
        </w:tc>
        <w:tc>
          <w:tcPr>
            <w:tcW w:w="2129" w:type="dxa"/>
            <w:gridSpan w:val="2"/>
            <w:vAlign w:val="center"/>
          </w:tcPr>
          <w:p w:rsidR="00C35E97" w:rsidRPr="00502648" w:rsidRDefault="001B1653">
            <w:pPr>
              <w:pStyle w:val="Normal1"/>
              <w:spacing w:before="60" w:after="60"/>
              <w:rPr>
                <w:color w:val="auto"/>
              </w:rPr>
            </w:pPr>
            <w:r w:rsidRPr="00502648">
              <w:rPr>
                <w:b/>
                <w:color w:val="auto"/>
              </w:rPr>
              <w:t xml:space="preserve">Quizzes </w:t>
            </w:r>
          </w:p>
        </w:tc>
        <w:tc>
          <w:tcPr>
            <w:tcW w:w="3165" w:type="dxa"/>
            <w:vAlign w:val="center"/>
          </w:tcPr>
          <w:p w:rsidR="00C35E97" w:rsidRPr="00502648" w:rsidRDefault="001B1653">
            <w:pPr>
              <w:pStyle w:val="Normal1"/>
              <w:spacing w:before="60" w:after="60"/>
              <w:rPr>
                <w:color w:val="auto"/>
              </w:rPr>
            </w:pPr>
            <w:r w:rsidRPr="00502648">
              <w:rPr>
                <w:color w:val="auto"/>
              </w:rPr>
              <w:t xml:space="preserve">All quizzes will be announced well before time. </w:t>
            </w:r>
          </w:p>
          <w:p w:rsidR="00C35E97" w:rsidRPr="00502648" w:rsidRDefault="001B1653">
            <w:pPr>
              <w:pStyle w:val="Normal1"/>
              <w:spacing w:before="60" w:after="60"/>
              <w:rPr>
                <w:color w:val="auto"/>
                <w:sz w:val="26"/>
                <w:szCs w:val="26"/>
              </w:rPr>
            </w:pPr>
            <w:r w:rsidRPr="00502648">
              <w:rPr>
                <w:color w:val="auto"/>
              </w:rPr>
              <w:t>No make-ups will be offered for missed quizzes.</w:t>
            </w:r>
          </w:p>
        </w:tc>
      </w:tr>
      <w:tr w:rsidR="00C35E97" w:rsidRPr="00502648" w:rsidTr="003E0042">
        <w:trPr>
          <w:trHeight w:val="1733"/>
        </w:trPr>
        <w:tc>
          <w:tcPr>
            <w:tcW w:w="1710" w:type="dxa"/>
            <w:vAlign w:val="center"/>
          </w:tcPr>
          <w:p w:rsidR="00C35E97" w:rsidRPr="00502648" w:rsidRDefault="001B1653">
            <w:pPr>
              <w:pStyle w:val="Normal1"/>
              <w:spacing w:before="60" w:after="60"/>
              <w:rPr>
                <w:color w:val="auto"/>
              </w:rPr>
            </w:pPr>
            <w:r w:rsidRPr="00502648">
              <w:rPr>
                <w:b/>
                <w:color w:val="auto"/>
              </w:rPr>
              <w:t>Mid Term</w:t>
            </w:r>
          </w:p>
          <w:p w:rsidR="00C35E97" w:rsidRPr="00502648" w:rsidRDefault="001B1653">
            <w:pPr>
              <w:pStyle w:val="Normal1"/>
              <w:spacing w:before="60" w:after="60"/>
              <w:rPr>
                <w:color w:val="auto"/>
              </w:rPr>
            </w:pPr>
            <w:r w:rsidRPr="00502648">
              <w:rPr>
                <w:b/>
                <w:color w:val="auto"/>
              </w:rPr>
              <w:t>Examination</w:t>
            </w:r>
          </w:p>
        </w:tc>
        <w:tc>
          <w:tcPr>
            <w:tcW w:w="3400" w:type="dxa"/>
          </w:tcPr>
          <w:p w:rsidR="00C35E97" w:rsidRPr="00502648" w:rsidRDefault="001B1653">
            <w:pPr>
              <w:pStyle w:val="Normal1"/>
              <w:spacing w:before="60" w:after="60"/>
              <w:rPr>
                <w:color w:val="auto"/>
              </w:rPr>
            </w:pPr>
            <w:r w:rsidRPr="00502648">
              <w:rPr>
                <w:color w:val="auto"/>
              </w:rPr>
              <w:t xml:space="preserve">A 60-minutes exam will cover all the material covered during the first </w:t>
            </w:r>
          </w:p>
          <w:p w:rsidR="00C35E97" w:rsidRPr="00502648" w:rsidRDefault="0027225E">
            <w:pPr>
              <w:pStyle w:val="Normal1"/>
              <w:spacing w:before="60" w:after="60"/>
              <w:rPr>
                <w:color w:val="auto"/>
              </w:rPr>
            </w:pPr>
            <w:r>
              <w:rPr>
                <w:color w:val="auto"/>
              </w:rPr>
              <w:t>7</w:t>
            </w:r>
            <w:r w:rsidR="001B1653" w:rsidRPr="00502648">
              <w:rPr>
                <w:color w:val="auto"/>
              </w:rPr>
              <w:t xml:space="preserve"> lectures.</w:t>
            </w:r>
          </w:p>
          <w:p w:rsidR="00C35E97" w:rsidRPr="00502648" w:rsidRDefault="001B1653">
            <w:pPr>
              <w:pStyle w:val="Normal1"/>
              <w:spacing w:before="60" w:after="60"/>
              <w:rPr>
                <w:color w:val="auto"/>
                <w:sz w:val="26"/>
                <w:szCs w:val="26"/>
              </w:rPr>
            </w:pPr>
            <w:r w:rsidRPr="00502648">
              <w:rPr>
                <w:color w:val="auto"/>
              </w:rPr>
              <w:t>Combined Mid Term exam for all multiple sections.</w:t>
            </w:r>
          </w:p>
        </w:tc>
        <w:tc>
          <w:tcPr>
            <w:tcW w:w="2129" w:type="dxa"/>
            <w:gridSpan w:val="2"/>
            <w:vAlign w:val="center"/>
          </w:tcPr>
          <w:p w:rsidR="00C35E97" w:rsidRPr="00502648" w:rsidRDefault="001B1653">
            <w:pPr>
              <w:pStyle w:val="Normal1"/>
              <w:spacing w:before="60" w:after="60"/>
              <w:rPr>
                <w:color w:val="auto"/>
              </w:rPr>
            </w:pPr>
            <w:r w:rsidRPr="00502648">
              <w:rPr>
                <w:b/>
                <w:color w:val="auto"/>
              </w:rPr>
              <w:t xml:space="preserve">Final </w:t>
            </w:r>
          </w:p>
          <w:p w:rsidR="00C35E97" w:rsidRPr="00502648" w:rsidRDefault="001B1653">
            <w:pPr>
              <w:pStyle w:val="Normal1"/>
              <w:spacing w:before="60" w:after="60"/>
              <w:rPr>
                <w:color w:val="auto"/>
              </w:rPr>
            </w:pPr>
            <w:r w:rsidRPr="00502648">
              <w:rPr>
                <w:b/>
                <w:color w:val="auto"/>
              </w:rPr>
              <w:t>Examination</w:t>
            </w:r>
          </w:p>
        </w:tc>
        <w:tc>
          <w:tcPr>
            <w:tcW w:w="3165" w:type="dxa"/>
            <w:vAlign w:val="center"/>
          </w:tcPr>
          <w:p w:rsidR="00C35E97" w:rsidRPr="00502648" w:rsidRDefault="001B1653">
            <w:pPr>
              <w:pStyle w:val="Normal1"/>
              <w:spacing w:before="60" w:after="60"/>
              <w:rPr>
                <w:color w:val="auto"/>
                <w:sz w:val="26"/>
                <w:szCs w:val="26"/>
              </w:rPr>
            </w:pPr>
            <w:r w:rsidRPr="00502648">
              <w:rPr>
                <w:color w:val="auto"/>
              </w:rPr>
              <w:t>A 120-minutes exam will cover all the material covered during the semester</w:t>
            </w:r>
            <w:r w:rsidRPr="00502648">
              <w:rPr>
                <w:color w:val="auto"/>
                <w:sz w:val="26"/>
                <w:szCs w:val="26"/>
              </w:rPr>
              <w:t xml:space="preserve">. </w:t>
            </w:r>
          </w:p>
          <w:p w:rsidR="00C35E97" w:rsidRPr="00502648" w:rsidRDefault="001B1653">
            <w:pPr>
              <w:pStyle w:val="Normal1"/>
              <w:spacing w:before="60" w:after="60"/>
              <w:rPr>
                <w:color w:val="auto"/>
                <w:sz w:val="26"/>
                <w:szCs w:val="26"/>
              </w:rPr>
            </w:pPr>
            <w:r w:rsidRPr="00502648">
              <w:rPr>
                <w:color w:val="auto"/>
              </w:rPr>
              <w:t>Combined Final exam for all multiple sections</w:t>
            </w:r>
          </w:p>
        </w:tc>
      </w:tr>
      <w:tr w:rsidR="00C35E97" w:rsidRPr="00502648" w:rsidTr="003E0042">
        <w:trPr>
          <w:trHeight w:val="770"/>
        </w:trPr>
        <w:tc>
          <w:tcPr>
            <w:tcW w:w="1710" w:type="dxa"/>
          </w:tcPr>
          <w:p w:rsidR="00C35E97" w:rsidRPr="00502648" w:rsidRDefault="001B1653">
            <w:pPr>
              <w:pStyle w:val="Normal1"/>
              <w:spacing w:before="60" w:after="60"/>
              <w:rPr>
                <w:color w:val="auto"/>
              </w:rPr>
            </w:pPr>
            <w:r w:rsidRPr="00502648">
              <w:rPr>
                <w:b/>
                <w:color w:val="auto"/>
              </w:rPr>
              <w:t xml:space="preserve">Attendance </w:t>
            </w:r>
          </w:p>
          <w:p w:rsidR="00C35E97" w:rsidRPr="00502648" w:rsidRDefault="001B1653">
            <w:pPr>
              <w:pStyle w:val="Normal1"/>
              <w:spacing w:before="60" w:after="60"/>
              <w:rPr>
                <w:color w:val="auto"/>
              </w:rPr>
            </w:pPr>
            <w:r w:rsidRPr="00502648">
              <w:rPr>
                <w:b/>
                <w:color w:val="auto"/>
              </w:rPr>
              <w:t>Policy</w:t>
            </w:r>
          </w:p>
        </w:tc>
        <w:tc>
          <w:tcPr>
            <w:tcW w:w="8694" w:type="dxa"/>
            <w:gridSpan w:val="4"/>
          </w:tcPr>
          <w:p w:rsidR="00C35E97" w:rsidRPr="00502648" w:rsidRDefault="001B1653">
            <w:pPr>
              <w:pStyle w:val="Normal1"/>
              <w:spacing w:before="60" w:after="60"/>
              <w:rPr>
                <w:color w:val="auto"/>
              </w:rPr>
            </w:pPr>
            <w:r w:rsidRPr="00502648">
              <w:rPr>
                <w:color w:val="auto"/>
              </w:rPr>
              <w:t xml:space="preserve">Students missing more than 25% of the lectures will receive an “SA” grade in the course and will not be allowed to take Final exam.  </w:t>
            </w:r>
          </w:p>
        </w:tc>
      </w:tr>
    </w:tbl>
    <w:p w:rsidR="00C35E97" w:rsidRPr="00502648" w:rsidRDefault="00C35E97">
      <w:pPr>
        <w:pStyle w:val="Normal1"/>
        <w:tabs>
          <w:tab w:val="left" w:pos="578"/>
          <w:tab w:val="left" w:pos="3131"/>
          <w:tab w:val="left" w:pos="5607"/>
          <w:tab w:val="left" w:pos="8082"/>
          <w:tab w:val="left" w:pos="9611"/>
        </w:tabs>
        <w:jc w:val="center"/>
        <w:rPr>
          <w:rFonts w:eastAsia="Times"/>
          <w:b/>
          <w:color w:val="auto"/>
          <w:sz w:val="40"/>
          <w:szCs w:val="40"/>
        </w:rPr>
      </w:pPr>
    </w:p>
    <w:p w:rsidR="00C35E97" w:rsidRPr="00502648" w:rsidRDefault="00C35E97" w:rsidP="00AA0C38">
      <w:pPr>
        <w:pStyle w:val="Normal1"/>
        <w:rPr>
          <w:color w:val="auto"/>
        </w:rPr>
      </w:pPr>
    </w:p>
    <w:p w:rsidR="00C35E97" w:rsidRPr="00502648" w:rsidRDefault="00C35E97">
      <w:pPr>
        <w:pStyle w:val="Normal1"/>
        <w:ind w:left="720"/>
        <w:rPr>
          <w:color w:val="auto"/>
        </w:rPr>
      </w:pPr>
    </w:p>
    <w:p w:rsidR="00C35E97" w:rsidRPr="00502648" w:rsidRDefault="001B1653">
      <w:pPr>
        <w:pStyle w:val="Normal1"/>
        <w:tabs>
          <w:tab w:val="left" w:pos="578"/>
          <w:tab w:val="left" w:pos="3131"/>
          <w:tab w:val="left" w:pos="5607"/>
          <w:tab w:val="left" w:pos="8082"/>
          <w:tab w:val="left" w:pos="9611"/>
        </w:tabs>
        <w:jc w:val="center"/>
        <w:rPr>
          <w:rFonts w:eastAsia="Times"/>
          <w:b/>
          <w:color w:val="auto"/>
          <w:sz w:val="40"/>
          <w:szCs w:val="40"/>
        </w:rPr>
      </w:pPr>
      <w:r w:rsidRPr="00502648">
        <w:rPr>
          <w:rFonts w:eastAsia="Times"/>
          <w:b/>
          <w:color w:val="auto"/>
          <w:sz w:val="40"/>
          <w:szCs w:val="40"/>
        </w:rPr>
        <w:lastRenderedPageBreak/>
        <w:t>Department of Physics</w:t>
      </w:r>
      <w:r w:rsidRPr="00502648">
        <w:rPr>
          <w:noProof/>
          <w:color w:val="auto"/>
          <w:lang w:bidi="ur-PK"/>
        </w:rPr>
        <w:drawing>
          <wp:anchor distT="0" distB="0" distL="114300" distR="114300" simplePos="0" relativeHeight="251659264" behindDoc="0" locked="0" layoutInCell="1" allowOverlap="1">
            <wp:simplePos x="0" y="0"/>
            <wp:positionH relativeFrom="margin">
              <wp:posOffset>-47624</wp:posOffset>
            </wp:positionH>
            <wp:positionV relativeFrom="paragraph">
              <wp:posOffset>59055</wp:posOffset>
            </wp:positionV>
            <wp:extent cx="979170" cy="113601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979170" cy="1136015"/>
                    </a:xfrm>
                    <a:prstGeom prst="rect">
                      <a:avLst/>
                    </a:prstGeom>
                    <a:ln/>
                  </pic:spPr>
                </pic:pic>
              </a:graphicData>
            </a:graphic>
          </wp:anchor>
        </w:drawing>
      </w:r>
    </w:p>
    <w:p w:rsidR="00C35E97" w:rsidRPr="00502648" w:rsidRDefault="00AA0C38">
      <w:pPr>
        <w:pStyle w:val="Normal1"/>
        <w:tabs>
          <w:tab w:val="left" w:pos="578"/>
          <w:tab w:val="left" w:pos="3131"/>
          <w:tab w:val="left" w:pos="5607"/>
          <w:tab w:val="left" w:pos="8082"/>
          <w:tab w:val="left" w:pos="9611"/>
        </w:tabs>
        <w:jc w:val="center"/>
        <w:rPr>
          <w:rFonts w:eastAsia="Times"/>
          <w:b/>
          <w:color w:val="auto"/>
          <w:sz w:val="28"/>
          <w:szCs w:val="28"/>
        </w:rPr>
      </w:pPr>
      <w:r>
        <w:rPr>
          <w:b/>
          <w:color w:val="auto"/>
          <w:sz w:val="28"/>
          <w:szCs w:val="28"/>
        </w:rPr>
        <w:t>Material Science</w:t>
      </w:r>
    </w:p>
    <w:p w:rsidR="00C35E97" w:rsidRPr="00502648" w:rsidRDefault="00E3576B">
      <w:pPr>
        <w:pStyle w:val="Normal1"/>
        <w:tabs>
          <w:tab w:val="left" w:pos="578"/>
          <w:tab w:val="left" w:pos="3131"/>
          <w:tab w:val="left" w:pos="5607"/>
          <w:tab w:val="left" w:pos="8082"/>
          <w:tab w:val="left" w:pos="9611"/>
        </w:tabs>
        <w:jc w:val="center"/>
        <w:rPr>
          <w:color w:val="auto"/>
          <w:sz w:val="28"/>
          <w:szCs w:val="28"/>
          <w:u w:val="single"/>
        </w:rPr>
      </w:pPr>
      <w:r w:rsidRPr="00502648">
        <w:rPr>
          <w:b/>
          <w:color w:val="auto"/>
          <w:sz w:val="28"/>
          <w:szCs w:val="28"/>
          <w:u w:val="single"/>
        </w:rPr>
        <w:t>Lecture Plan</w:t>
      </w:r>
    </w:p>
    <w:p w:rsidR="00C35E97" w:rsidRPr="00502648" w:rsidRDefault="00C35E97">
      <w:pPr>
        <w:pStyle w:val="Normal1"/>
        <w:tabs>
          <w:tab w:val="left" w:pos="578"/>
          <w:tab w:val="left" w:pos="3131"/>
          <w:tab w:val="left" w:pos="5607"/>
          <w:tab w:val="left" w:pos="8082"/>
          <w:tab w:val="left" w:pos="9611"/>
        </w:tabs>
        <w:jc w:val="center"/>
        <w:rPr>
          <w:color w:val="auto"/>
          <w:sz w:val="38"/>
          <w:szCs w:val="38"/>
        </w:rPr>
      </w:pPr>
    </w:p>
    <w:tbl>
      <w:tblPr>
        <w:tblStyle w:val="a0"/>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1019"/>
        <w:gridCol w:w="5272"/>
        <w:gridCol w:w="718"/>
        <w:gridCol w:w="1434"/>
      </w:tblGrid>
      <w:tr w:rsidR="00C35E97" w:rsidRPr="00502648">
        <w:trPr>
          <w:trHeight w:val="620"/>
        </w:trPr>
        <w:tc>
          <w:tcPr>
            <w:tcW w:w="831" w:type="dxa"/>
          </w:tcPr>
          <w:p w:rsidR="00C35E97" w:rsidRPr="00502648" w:rsidRDefault="001B1653">
            <w:pPr>
              <w:pStyle w:val="Normal1"/>
              <w:jc w:val="center"/>
              <w:rPr>
                <w:color w:val="auto"/>
              </w:rPr>
            </w:pPr>
            <w:r w:rsidRPr="00502648">
              <w:rPr>
                <w:b/>
                <w:color w:val="auto"/>
              </w:rPr>
              <w:t>Week</w:t>
            </w:r>
          </w:p>
        </w:tc>
        <w:tc>
          <w:tcPr>
            <w:tcW w:w="1019" w:type="dxa"/>
          </w:tcPr>
          <w:p w:rsidR="00C35E97" w:rsidRPr="00502648" w:rsidRDefault="001B1653">
            <w:pPr>
              <w:pStyle w:val="Normal1"/>
              <w:jc w:val="center"/>
              <w:rPr>
                <w:color w:val="auto"/>
              </w:rPr>
            </w:pPr>
            <w:r w:rsidRPr="00502648">
              <w:rPr>
                <w:b/>
                <w:color w:val="auto"/>
              </w:rPr>
              <w:t>Lecture</w:t>
            </w:r>
          </w:p>
          <w:p w:rsidR="00C35E97" w:rsidRPr="00502648" w:rsidRDefault="001B1653">
            <w:pPr>
              <w:pStyle w:val="Normal1"/>
              <w:jc w:val="center"/>
              <w:rPr>
                <w:color w:val="auto"/>
              </w:rPr>
            </w:pPr>
            <w:r w:rsidRPr="00502648">
              <w:rPr>
                <w:b/>
                <w:color w:val="auto"/>
              </w:rPr>
              <w:t>#</w:t>
            </w:r>
          </w:p>
        </w:tc>
        <w:tc>
          <w:tcPr>
            <w:tcW w:w="5272" w:type="dxa"/>
          </w:tcPr>
          <w:p w:rsidR="00C35E97" w:rsidRPr="00502648" w:rsidRDefault="001B1653">
            <w:pPr>
              <w:pStyle w:val="Normal1"/>
              <w:jc w:val="center"/>
              <w:rPr>
                <w:color w:val="auto"/>
              </w:rPr>
            </w:pPr>
            <w:r w:rsidRPr="00502648">
              <w:rPr>
                <w:b/>
                <w:color w:val="auto"/>
              </w:rPr>
              <w:t>TOPICS</w:t>
            </w:r>
          </w:p>
        </w:tc>
        <w:tc>
          <w:tcPr>
            <w:tcW w:w="718" w:type="dxa"/>
          </w:tcPr>
          <w:p w:rsidR="00C35E97" w:rsidRPr="00502648" w:rsidRDefault="001B1653">
            <w:pPr>
              <w:pStyle w:val="Normal1"/>
              <w:jc w:val="center"/>
              <w:rPr>
                <w:color w:val="auto"/>
              </w:rPr>
            </w:pPr>
            <w:r w:rsidRPr="00502648">
              <w:rPr>
                <w:b/>
                <w:color w:val="auto"/>
              </w:rPr>
              <w:t>CH</w:t>
            </w:r>
          </w:p>
        </w:tc>
        <w:tc>
          <w:tcPr>
            <w:tcW w:w="1434" w:type="dxa"/>
          </w:tcPr>
          <w:p w:rsidR="00C35E97" w:rsidRPr="00502648" w:rsidRDefault="001B1653">
            <w:pPr>
              <w:pStyle w:val="Normal1"/>
              <w:jc w:val="center"/>
              <w:rPr>
                <w:color w:val="auto"/>
              </w:rPr>
            </w:pPr>
            <w:r w:rsidRPr="00502648">
              <w:rPr>
                <w:b/>
                <w:color w:val="auto"/>
              </w:rPr>
              <w:t>SECTIONS</w:t>
            </w: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1</w:t>
            </w:r>
          </w:p>
        </w:tc>
        <w:tc>
          <w:tcPr>
            <w:tcW w:w="1019" w:type="dxa"/>
          </w:tcPr>
          <w:p w:rsidR="00C35E97" w:rsidRPr="00502648" w:rsidRDefault="00D0210A">
            <w:pPr>
              <w:pStyle w:val="Normal1"/>
              <w:jc w:val="center"/>
              <w:rPr>
                <w:color w:val="auto"/>
              </w:rPr>
            </w:pPr>
            <w:r w:rsidRPr="00502648">
              <w:rPr>
                <w:color w:val="auto"/>
              </w:rPr>
              <w:t>1</w:t>
            </w:r>
          </w:p>
          <w:p w:rsidR="00C35E97" w:rsidRPr="00502648" w:rsidRDefault="00C35E97" w:rsidP="00D0210A">
            <w:pPr>
              <w:pStyle w:val="Normal1"/>
              <w:rPr>
                <w:color w:val="auto"/>
              </w:rPr>
            </w:pPr>
          </w:p>
        </w:tc>
        <w:tc>
          <w:tcPr>
            <w:tcW w:w="5272" w:type="dxa"/>
          </w:tcPr>
          <w:p w:rsidR="007968B8" w:rsidRPr="00502648" w:rsidRDefault="0027225E">
            <w:pPr>
              <w:pStyle w:val="Normal1"/>
              <w:rPr>
                <w:color w:val="auto"/>
              </w:rPr>
            </w:pPr>
            <w:r>
              <w:rPr>
                <w:color w:val="auto"/>
              </w:rPr>
              <w:t>Introduction of Material science</w:t>
            </w:r>
          </w:p>
        </w:tc>
        <w:tc>
          <w:tcPr>
            <w:tcW w:w="718" w:type="dxa"/>
          </w:tcPr>
          <w:p w:rsidR="00C35E97" w:rsidRPr="00502648" w:rsidRDefault="001B1653" w:rsidP="007968B8">
            <w:pPr>
              <w:pStyle w:val="Normal1"/>
              <w:jc w:val="center"/>
              <w:rPr>
                <w:color w:val="auto"/>
              </w:rPr>
            </w:pPr>
            <w:r w:rsidRPr="00502648">
              <w:rPr>
                <w:color w:val="auto"/>
              </w:rPr>
              <w:t>1</w:t>
            </w:r>
          </w:p>
          <w:p w:rsidR="0089568C" w:rsidRPr="00502648" w:rsidRDefault="0089568C" w:rsidP="007968B8">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2</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p w:rsidR="00C35E97" w:rsidRPr="00502648" w:rsidRDefault="00C35E97">
            <w:pPr>
              <w:pStyle w:val="Normal1"/>
              <w:jc w:val="center"/>
              <w:rPr>
                <w:color w:val="auto"/>
              </w:rPr>
            </w:pPr>
          </w:p>
        </w:tc>
        <w:tc>
          <w:tcPr>
            <w:tcW w:w="5272" w:type="dxa"/>
          </w:tcPr>
          <w:p w:rsidR="007968B8" w:rsidRPr="00502648" w:rsidRDefault="0027225E">
            <w:pPr>
              <w:pStyle w:val="Normal1"/>
              <w:rPr>
                <w:color w:val="auto"/>
              </w:rPr>
            </w:pPr>
            <w:r>
              <w:rPr>
                <w:color w:val="auto"/>
              </w:rPr>
              <w:t>Atomic Structure and Interatomic bonding</w:t>
            </w:r>
          </w:p>
        </w:tc>
        <w:tc>
          <w:tcPr>
            <w:tcW w:w="718" w:type="dxa"/>
          </w:tcPr>
          <w:p w:rsidR="00C35E97" w:rsidRPr="00502648" w:rsidRDefault="0089568C">
            <w:pPr>
              <w:pStyle w:val="Normal1"/>
              <w:jc w:val="center"/>
              <w:rPr>
                <w:color w:val="auto"/>
              </w:rPr>
            </w:pPr>
            <w:r w:rsidRPr="00502648">
              <w:rPr>
                <w:color w:val="auto"/>
              </w:rPr>
              <w:t>2</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3</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27225E">
            <w:pPr>
              <w:pStyle w:val="Normal1"/>
              <w:rPr>
                <w:color w:val="auto"/>
              </w:rPr>
            </w:pPr>
            <w:r>
              <w:rPr>
                <w:color w:val="auto"/>
              </w:rPr>
              <w:t>The Structure of the crystalline Solids</w:t>
            </w:r>
          </w:p>
        </w:tc>
        <w:tc>
          <w:tcPr>
            <w:tcW w:w="718" w:type="dxa"/>
          </w:tcPr>
          <w:p w:rsidR="00C35E97" w:rsidRPr="00502648" w:rsidRDefault="00AA0C38">
            <w:pPr>
              <w:pStyle w:val="Normal1"/>
              <w:jc w:val="center"/>
              <w:rPr>
                <w:color w:val="auto"/>
              </w:rPr>
            </w:pPr>
            <w:r>
              <w:rPr>
                <w:color w:val="auto"/>
              </w:rPr>
              <w:t>3</w:t>
            </w:r>
          </w:p>
          <w:p w:rsidR="00C35E97" w:rsidRPr="00502648" w:rsidRDefault="00C35E97" w:rsidP="0089568C">
            <w:pPr>
              <w:pStyle w:val="Normal1"/>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4</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27225E">
            <w:pPr>
              <w:pStyle w:val="Normal1"/>
              <w:rPr>
                <w:color w:val="auto"/>
              </w:rPr>
            </w:pPr>
            <w:r>
              <w:rPr>
                <w:color w:val="auto"/>
              </w:rPr>
              <w:t>Imperfections in Solids</w:t>
            </w:r>
          </w:p>
        </w:tc>
        <w:tc>
          <w:tcPr>
            <w:tcW w:w="718" w:type="dxa"/>
          </w:tcPr>
          <w:p w:rsidR="00C35E97" w:rsidRPr="00502648" w:rsidRDefault="00AA0C38">
            <w:pPr>
              <w:pStyle w:val="Normal1"/>
              <w:jc w:val="center"/>
              <w:rPr>
                <w:color w:val="auto"/>
              </w:rPr>
            </w:pPr>
            <w:r>
              <w:rPr>
                <w:color w:val="auto"/>
              </w:rPr>
              <w:t>4</w:t>
            </w:r>
          </w:p>
          <w:p w:rsidR="00C35E97" w:rsidRPr="00502648" w:rsidRDefault="00C35E97" w:rsidP="0089568C">
            <w:pPr>
              <w:pStyle w:val="Normal1"/>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5</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p w:rsidR="00C35E97" w:rsidRPr="00502648" w:rsidRDefault="00C35E97">
            <w:pPr>
              <w:pStyle w:val="Normal1"/>
              <w:jc w:val="center"/>
              <w:rPr>
                <w:color w:val="auto"/>
              </w:rPr>
            </w:pPr>
          </w:p>
        </w:tc>
        <w:tc>
          <w:tcPr>
            <w:tcW w:w="5272" w:type="dxa"/>
          </w:tcPr>
          <w:p w:rsidR="00C35E97" w:rsidRPr="00502648" w:rsidRDefault="0027225E">
            <w:pPr>
              <w:pStyle w:val="Normal1"/>
              <w:rPr>
                <w:color w:val="auto"/>
              </w:rPr>
            </w:pPr>
            <w:r>
              <w:rPr>
                <w:color w:val="auto"/>
              </w:rPr>
              <w:t xml:space="preserve">Diffusion </w:t>
            </w:r>
          </w:p>
        </w:tc>
        <w:tc>
          <w:tcPr>
            <w:tcW w:w="718" w:type="dxa"/>
          </w:tcPr>
          <w:p w:rsidR="00C35E97" w:rsidRPr="00502648" w:rsidRDefault="00AA0C38">
            <w:pPr>
              <w:pStyle w:val="Normal1"/>
              <w:jc w:val="center"/>
              <w:rPr>
                <w:color w:val="auto"/>
              </w:rPr>
            </w:pPr>
            <w:r>
              <w:rPr>
                <w:color w:val="auto"/>
              </w:rPr>
              <w:t>5</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6</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27225E">
            <w:pPr>
              <w:pStyle w:val="Normal1"/>
              <w:rPr>
                <w:color w:val="auto"/>
              </w:rPr>
            </w:pPr>
            <w:r>
              <w:rPr>
                <w:color w:val="auto"/>
              </w:rPr>
              <w:t>Mechanical Properties of the materials</w:t>
            </w:r>
          </w:p>
        </w:tc>
        <w:tc>
          <w:tcPr>
            <w:tcW w:w="718" w:type="dxa"/>
          </w:tcPr>
          <w:p w:rsidR="00C35E97" w:rsidRPr="00502648" w:rsidRDefault="00AA0C38">
            <w:pPr>
              <w:pStyle w:val="Normal1"/>
              <w:jc w:val="center"/>
              <w:rPr>
                <w:color w:val="auto"/>
              </w:rPr>
            </w:pPr>
            <w:r>
              <w:rPr>
                <w:color w:val="auto"/>
              </w:rPr>
              <w:t>6</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7</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27225E">
            <w:pPr>
              <w:pStyle w:val="Normal1"/>
              <w:rPr>
                <w:color w:val="auto"/>
              </w:rPr>
            </w:pPr>
            <w:r>
              <w:rPr>
                <w:color w:val="auto"/>
              </w:rPr>
              <w:t>Failure</w:t>
            </w:r>
          </w:p>
        </w:tc>
        <w:tc>
          <w:tcPr>
            <w:tcW w:w="718" w:type="dxa"/>
          </w:tcPr>
          <w:p w:rsidR="00C35E97" w:rsidRPr="00502648" w:rsidRDefault="0089568C">
            <w:pPr>
              <w:pStyle w:val="Normal1"/>
              <w:jc w:val="center"/>
              <w:rPr>
                <w:color w:val="auto"/>
              </w:rPr>
            </w:pPr>
            <w:r w:rsidRPr="00502648">
              <w:rPr>
                <w:color w:val="auto"/>
              </w:rPr>
              <w:t>8</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8</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AA0C38">
            <w:pPr>
              <w:pStyle w:val="Normal1"/>
              <w:rPr>
                <w:color w:val="auto"/>
              </w:rPr>
            </w:pPr>
            <w:r>
              <w:rPr>
                <w:color w:val="auto"/>
              </w:rPr>
              <w:t>Phase diagram</w:t>
            </w:r>
          </w:p>
        </w:tc>
        <w:tc>
          <w:tcPr>
            <w:tcW w:w="718" w:type="dxa"/>
          </w:tcPr>
          <w:p w:rsidR="00C35E97" w:rsidRPr="00502648" w:rsidRDefault="0089568C">
            <w:pPr>
              <w:pStyle w:val="Normal1"/>
              <w:jc w:val="center"/>
              <w:rPr>
                <w:color w:val="auto"/>
              </w:rPr>
            </w:pPr>
            <w:r w:rsidRPr="00502648">
              <w:rPr>
                <w:color w:val="auto"/>
              </w:rPr>
              <w:t>9</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9</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p w:rsidR="00C35E97" w:rsidRPr="00502648" w:rsidRDefault="00C35E97">
            <w:pPr>
              <w:pStyle w:val="Normal1"/>
              <w:jc w:val="center"/>
              <w:rPr>
                <w:color w:val="auto"/>
              </w:rPr>
            </w:pPr>
          </w:p>
        </w:tc>
        <w:tc>
          <w:tcPr>
            <w:tcW w:w="5272" w:type="dxa"/>
          </w:tcPr>
          <w:p w:rsidR="00C35E97" w:rsidRPr="00502648" w:rsidRDefault="00AA0C38">
            <w:pPr>
              <w:pStyle w:val="Normal1"/>
              <w:rPr>
                <w:color w:val="auto"/>
              </w:rPr>
            </w:pPr>
            <w:r>
              <w:rPr>
                <w:color w:val="auto"/>
              </w:rPr>
              <w:t>Structure and properties of the Ceramics</w:t>
            </w:r>
          </w:p>
        </w:tc>
        <w:tc>
          <w:tcPr>
            <w:tcW w:w="718" w:type="dxa"/>
          </w:tcPr>
          <w:p w:rsidR="00C35E97" w:rsidRPr="00502648" w:rsidRDefault="00AA0C38">
            <w:pPr>
              <w:pStyle w:val="Normal1"/>
              <w:jc w:val="center"/>
              <w:rPr>
                <w:color w:val="auto"/>
              </w:rPr>
            </w:pPr>
            <w:r>
              <w:rPr>
                <w:color w:val="auto"/>
              </w:rPr>
              <w:t>12</w:t>
            </w: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10</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AA0C38">
            <w:pPr>
              <w:pStyle w:val="Normal1"/>
              <w:rPr>
                <w:color w:val="auto"/>
              </w:rPr>
            </w:pPr>
            <w:r>
              <w:rPr>
                <w:color w:val="auto"/>
              </w:rPr>
              <w:t>Polymer structure</w:t>
            </w:r>
          </w:p>
        </w:tc>
        <w:tc>
          <w:tcPr>
            <w:tcW w:w="718" w:type="dxa"/>
          </w:tcPr>
          <w:p w:rsidR="00C35E97" w:rsidRPr="00502648" w:rsidRDefault="00AA0C38">
            <w:pPr>
              <w:pStyle w:val="Normal1"/>
              <w:jc w:val="center"/>
              <w:rPr>
                <w:color w:val="auto"/>
              </w:rPr>
            </w:pPr>
            <w:r>
              <w:rPr>
                <w:color w:val="auto"/>
              </w:rPr>
              <w:t>14</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11</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AA0C38">
            <w:pPr>
              <w:pStyle w:val="Normal1"/>
              <w:rPr>
                <w:color w:val="auto"/>
              </w:rPr>
            </w:pPr>
            <w:r>
              <w:rPr>
                <w:color w:val="auto"/>
              </w:rPr>
              <w:t>Composites</w:t>
            </w:r>
          </w:p>
        </w:tc>
        <w:tc>
          <w:tcPr>
            <w:tcW w:w="718" w:type="dxa"/>
          </w:tcPr>
          <w:p w:rsidR="00C35E97" w:rsidRPr="00502648" w:rsidRDefault="0089568C">
            <w:pPr>
              <w:pStyle w:val="Normal1"/>
              <w:jc w:val="center"/>
              <w:rPr>
                <w:color w:val="auto"/>
              </w:rPr>
            </w:pPr>
            <w:r w:rsidRPr="00502648">
              <w:rPr>
                <w:color w:val="auto"/>
              </w:rPr>
              <w:t>1</w:t>
            </w:r>
            <w:r w:rsidR="00AA0C38">
              <w:rPr>
                <w:color w:val="auto"/>
              </w:rPr>
              <w:t>6</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12</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AA0C38">
            <w:pPr>
              <w:pStyle w:val="Normal1"/>
              <w:rPr>
                <w:color w:val="auto"/>
              </w:rPr>
            </w:pPr>
            <w:r>
              <w:rPr>
                <w:color w:val="auto"/>
              </w:rPr>
              <w:t>Electrical Properties</w:t>
            </w:r>
          </w:p>
        </w:tc>
        <w:tc>
          <w:tcPr>
            <w:tcW w:w="718" w:type="dxa"/>
          </w:tcPr>
          <w:p w:rsidR="00C35E97" w:rsidRPr="00502648" w:rsidRDefault="00AA0C38">
            <w:pPr>
              <w:pStyle w:val="Normal1"/>
              <w:jc w:val="center"/>
              <w:rPr>
                <w:color w:val="auto"/>
              </w:rPr>
            </w:pPr>
            <w:r>
              <w:rPr>
                <w:color w:val="auto"/>
              </w:rPr>
              <w:t>18</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13</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AA0C38">
            <w:pPr>
              <w:pStyle w:val="Normal1"/>
              <w:rPr>
                <w:color w:val="auto"/>
              </w:rPr>
            </w:pPr>
            <w:r>
              <w:rPr>
                <w:color w:val="auto"/>
              </w:rPr>
              <w:t>Thermal Properties</w:t>
            </w:r>
          </w:p>
        </w:tc>
        <w:tc>
          <w:tcPr>
            <w:tcW w:w="718" w:type="dxa"/>
          </w:tcPr>
          <w:p w:rsidR="00C35E97" w:rsidRPr="00502648" w:rsidRDefault="00AA0C38">
            <w:pPr>
              <w:pStyle w:val="Normal1"/>
              <w:jc w:val="center"/>
              <w:rPr>
                <w:color w:val="auto"/>
              </w:rPr>
            </w:pPr>
            <w:r>
              <w:rPr>
                <w:color w:val="auto"/>
              </w:rPr>
              <w:t>19</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14</w:t>
            </w:r>
          </w:p>
          <w:p w:rsidR="00C35E97" w:rsidRPr="00502648" w:rsidRDefault="00C35E97">
            <w:pPr>
              <w:pStyle w:val="Normal1"/>
              <w:rPr>
                <w:color w:val="auto"/>
              </w:rPr>
            </w:pP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08154D">
            <w:pPr>
              <w:pStyle w:val="Normal1"/>
              <w:rPr>
                <w:color w:val="auto"/>
              </w:rPr>
            </w:pPr>
            <w:r>
              <w:rPr>
                <w:color w:val="auto"/>
              </w:rPr>
              <w:t>Magnetic</w:t>
            </w:r>
            <w:r w:rsidR="00AA0C38">
              <w:rPr>
                <w:color w:val="auto"/>
              </w:rPr>
              <w:t xml:space="preserve"> Properties </w:t>
            </w:r>
          </w:p>
        </w:tc>
        <w:tc>
          <w:tcPr>
            <w:tcW w:w="718" w:type="dxa"/>
          </w:tcPr>
          <w:p w:rsidR="00C35E97" w:rsidRPr="00502648" w:rsidRDefault="00AA0C38">
            <w:pPr>
              <w:pStyle w:val="Normal1"/>
              <w:jc w:val="center"/>
              <w:rPr>
                <w:color w:val="auto"/>
              </w:rPr>
            </w:pPr>
            <w:r>
              <w:rPr>
                <w:color w:val="auto"/>
              </w:rPr>
              <w:t>20</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highlight w:val="yellow"/>
              </w:rPr>
            </w:pPr>
            <w:r w:rsidRPr="00502648">
              <w:rPr>
                <w:color w:val="auto"/>
              </w:rPr>
              <w:t>15</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highlight w:val="yellow"/>
              </w:rPr>
            </w:pPr>
          </w:p>
        </w:tc>
        <w:tc>
          <w:tcPr>
            <w:tcW w:w="5272" w:type="dxa"/>
          </w:tcPr>
          <w:p w:rsidR="00C35E97" w:rsidRPr="00502648" w:rsidRDefault="00AA0C38">
            <w:pPr>
              <w:pStyle w:val="Normal1"/>
              <w:rPr>
                <w:color w:val="auto"/>
              </w:rPr>
            </w:pPr>
            <w:r>
              <w:rPr>
                <w:color w:val="auto"/>
              </w:rPr>
              <w:t>Optical Properties</w:t>
            </w:r>
          </w:p>
        </w:tc>
        <w:tc>
          <w:tcPr>
            <w:tcW w:w="718" w:type="dxa"/>
          </w:tcPr>
          <w:p w:rsidR="00C35E97" w:rsidRPr="00502648" w:rsidRDefault="00AA0C38">
            <w:pPr>
              <w:pStyle w:val="Normal1"/>
              <w:jc w:val="center"/>
              <w:rPr>
                <w:color w:val="auto"/>
              </w:rPr>
            </w:pPr>
            <w:r>
              <w:rPr>
                <w:color w:val="auto"/>
              </w:rPr>
              <w:t>21</w:t>
            </w:r>
          </w:p>
          <w:p w:rsidR="00C35E97" w:rsidRPr="00502648" w:rsidRDefault="00C35E97" w:rsidP="0089568C">
            <w:pPr>
              <w:pStyle w:val="Normal1"/>
              <w:rPr>
                <w:color w:val="auto"/>
              </w:rPr>
            </w:pPr>
          </w:p>
        </w:tc>
        <w:tc>
          <w:tcPr>
            <w:tcW w:w="1434" w:type="dxa"/>
          </w:tcPr>
          <w:p w:rsidR="00C35E97" w:rsidRPr="00502648" w:rsidRDefault="00C35E97">
            <w:pPr>
              <w:pStyle w:val="Normal1"/>
              <w:jc w:val="center"/>
              <w:rPr>
                <w:color w:val="auto"/>
              </w:rPr>
            </w:pPr>
          </w:p>
        </w:tc>
      </w:tr>
    </w:tbl>
    <w:p w:rsidR="00C35E97" w:rsidRPr="00502648" w:rsidRDefault="00C35E97">
      <w:pPr>
        <w:pStyle w:val="Normal1"/>
        <w:ind w:left="720"/>
        <w:rPr>
          <w:color w:val="auto"/>
        </w:rPr>
      </w:pPr>
    </w:p>
    <w:p w:rsidR="00773B33" w:rsidRPr="00502648" w:rsidRDefault="00A851C8" w:rsidP="001A6F7A">
      <w:pPr>
        <w:pStyle w:val="Normal1"/>
        <w:ind w:left="720"/>
        <w:jc w:val="both"/>
        <w:rPr>
          <w:color w:val="auto"/>
        </w:rPr>
      </w:pPr>
      <w:r w:rsidRPr="00502648">
        <w:rPr>
          <w:color w:val="auto"/>
        </w:rPr>
        <w:t>.</w:t>
      </w:r>
    </w:p>
    <w:sectPr w:rsidR="00773B33" w:rsidRPr="00502648" w:rsidSect="00C35E97">
      <w:pgSz w:w="11909" w:h="16834"/>
      <w:pgMar w:top="27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418"/>
    <w:multiLevelType w:val="multilevel"/>
    <w:tmpl w:val="5066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B46F45"/>
    <w:multiLevelType w:val="hybridMultilevel"/>
    <w:tmpl w:val="D1485A5E"/>
    <w:lvl w:ilvl="0" w:tplc="C854F41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NTI2tbAwNDAzMjRV0lEKTi0uzszPAykwrgUAcKq7EiwAAAA="/>
  </w:docVars>
  <w:rsids>
    <w:rsidRoot w:val="00C35E97"/>
    <w:rsid w:val="00067BE5"/>
    <w:rsid w:val="0008154D"/>
    <w:rsid w:val="001A6F7A"/>
    <w:rsid w:val="001B1653"/>
    <w:rsid w:val="0027225E"/>
    <w:rsid w:val="0029591B"/>
    <w:rsid w:val="0030786F"/>
    <w:rsid w:val="003E0042"/>
    <w:rsid w:val="00432EE2"/>
    <w:rsid w:val="00445F1D"/>
    <w:rsid w:val="004C6B17"/>
    <w:rsid w:val="004D476A"/>
    <w:rsid w:val="00502648"/>
    <w:rsid w:val="00585659"/>
    <w:rsid w:val="00690499"/>
    <w:rsid w:val="006920F9"/>
    <w:rsid w:val="00773B33"/>
    <w:rsid w:val="007968B8"/>
    <w:rsid w:val="007C4E04"/>
    <w:rsid w:val="007D586B"/>
    <w:rsid w:val="00866760"/>
    <w:rsid w:val="008753B0"/>
    <w:rsid w:val="0088136D"/>
    <w:rsid w:val="0089568C"/>
    <w:rsid w:val="008B19AF"/>
    <w:rsid w:val="0093790C"/>
    <w:rsid w:val="009C3E08"/>
    <w:rsid w:val="009F2A97"/>
    <w:rsid w:val="00A1056D"/>
    <w:rsid w:val="00A851C8"/>
    <w:rsid w:val="00AA0C38"/>
    <w:rsid w:val="00AA4BA8"/>
    <w:rsid w:val="00AE7C8F"/>
    <w:rsid w:val="00B3395A"/>
    <w:rsid w:val="00B863F2"/>
    <w:rsid w:val="00BF3AF6"/>
    <w:rsid w:val="00C35E97"/>
    <w:rsid w:val="00C40E56"/>
    <w:rsid w:val="00D0210A"/>
    <w:rsid w:val="00DE24DA"/>
    <w:rsid w:val="00DF461F"/>
    <w:rsid w:val="00E3576B"/>
    <w:rsid w:val="00E3701E"/>
    <w:rsid w:val="00E85EF4"/>
    <w:rsid w:val="00EB2B1A"/>
    <w:rsid w:val="00EB435D"/>
    <w:rsid w:val="00EF3B96"/>
    <w:rsid w:val="00F14B15"/>
  </w:rsids>
  <m:mathPr>
    <m:mathFont m:val="Cambria Math"/>
    <m:brkBin m:val="before"/>
    <m:brkBinSub m:val="--"/>
    <m:smallFrac/>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E5AC6-DB85-4F6F-9A97-957DCAB6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17"/>
  </w:style>
  <w:style w:type="paragraph" w:styleId="Heading1">
    <w:name w:val="heading 1"/>
    <w:basedOn w:val="Normal1"/>
    <w:next w:val="Normal1"/>
    <w:rsid w:val="00C35E97"/>
    <w:pPr>
      <w:keepNext/>
      <w:spacing w:before="240" w:after="60"/>
      <w:outlineLvl w:val="0"/>
    </w:pPr>
    <w:rPr>
      <w:rFonts w:ascii="Arial" w:eastAsia="Arial" w:hAnsi="Arial" w:cs="Arial"/>
      <w:b/>
      <w:sz w:val="32"/>
      <w:szCs w:val="32"/>
    </w:rPr>
  </w:style>
  <w:style w:type="paragraph" w:styleId="Heading2">
    <w:name w:val="heading 2"/>
    <w:basedOn w:val="Normal1"/>
    <w:next w:val="Normal1"/>
    <w:rsid w:val="00C35E97"/>
    <w:pPr>
      <w:keepNext/>
      <w:spacing w:before="240" w:after="60"/>
      <w:outlineLvl w:val="1"/>
    </w:pPr>
    <w:rPr>
      <w:rFonts w:ascii="Arial" w:eastAsia="Arial" w:hAnsi="Arial" w:cs="Arial"/>
      <w:b/>
      <w:i/>
      <w:sz w:val="28"/>
      <w:szCs w:val="28"/>
    </w:rPr>
  </w:style>
  <w:style w:type="paragraph" w:styleId="Heading3">
    <w:name w:val="heading 3"/>
    <w:basedOn w:val="Normal1"/>
    <w:next w:val="Normal1"/>
    <w:rsid w:val="00C35E97"/>
    <w:pPr>
      <w:keepNext/>
      <w:keepLines/>
      <w:spacing w:before="280" w:after="80"/>
      <w:outlineLvl w:val="2"/>
    </w:pPr>
    <w:rPr>
      <w:b/>
      <w:sz w:val="28"/>
      <w:szCs w:val="28"/>
    </w:rPr>
  </w:style>
  <w:style w:type="paragraph" w:styleId="Heading4">
    <w:name w:val="heading 4"/>
    <w:basedOn w:val="Normal1"/>
    <w:next w:val="Normal1"/>
    <w:rsid w:val="00C35E97"/>
    <w:pPr>
      <w:keepNext/>
      <w:keepLines/>
      <w:spacing w:before="240" w:after="40"/>
      <w:outlineLvl w:val="3"/>
    </w:pPr>
    <w:rPr>
      <w:b/>
    </w:rPr>
  </w:style>
  <w:style w:type="paragraph" w:styleId="Heading5">
    <w:name w:val="heading 5"/>
    <w:basedOn w:val="Normal1"/>
    <w:next w:val="Normal1"/>
    <w:rsid w:val="00C35E97"/>
    <w:pPr>
      <w:keepNext/>
      <w:keepLines/>
      <w:spacing w:before="220" w:after="40"/>
      <w:outlineLvl w:val="4"/>
    </w:pPr>
    <w:rPr>
      <w:b/>
      <w:sz w:val="22"/>
      <w:szCs w:val="22"/>
    </w:rPr>
  </w:style>
  <w:style w:type="paragraph" w:styleId="Heading6">
    <w:name w:val="heading 6"/>
    <w:basedOn w:val="Normal1"/>
    <w:next w:val="Normal1"/>
    <w:rsid w:val="00C35E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5E97"/>
  </w:style>
  <w:style w:type="paragraph" w:styleId="Title">
    <w:name w:val="Title"/>
    <w:basedOn w:val="Normal1"/>
    <w:next w:val="Normal1"/>
    <w:rsid w:val="00C35E97"/>
    <w:pPr>
      <w:keepNext/>
      <w:keepLines/>
      <w:spacing w:before="480" w:after="120"/>
    </w:pPr>
    <w:rPr>
      <w:b/>
      <w:sz w:val="72"/>
      <w:szCs w:val="72"/>
    </w:rPr>
  </w:style>
  <w:style w:type="paragraph" w:styleId="Subtitle">
    <w:name w:val="Subtitle"/>
    <w:basedOn w:val="Normal1"/>
    <w:next w:val="Normal1"/>
    <w:rsid w:val="00C35E97"/>
    <w:pPr>
      <w:keepNext/>
      <w:keepLines/>
      <w:spacing w:before="360" w:after="80"/>
    </w:pPr>
    <w:rPr>
      <w:rFonts w:ascii="Georgia" w:eastAsia="Georgia" w:hAnsi="Georgia" w:cs="Georgia"/>
      <w:i/>
      <w:color w:val="666666"/>
      <w:sz w:val="48"/>
      <w:szCs w:val="48"/>
    </w:rPr>
  </w:style>
  <w:style w:type="table" w:customStyle="1" w:styleId="a">
    <w:basedOn w:val="TableNormal"/>
    <w:rsid w:val="00C35E9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35E9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Shamsa Kanwal</dc:creator>
  <cp:lastModifiedBy>Shehla Arif</cp:lastModifiedBy>
  <cp:revision>2</cp:revision>
  <cp:lastPrinted>2018-04-13T10:11:00Z</cp:lastPrinted>
  <dcterms:created xsi:type="dcterms:W3CDTF">2021-04-07T08:57:00Z</dcterms:created>
  <dcterms:modified xsi:type="dcterms:W3CDTF">2021-04-07T08:57:00Z</dcterms:modified>
</cp:coreProperties>
</file>