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8F3" w:rsidRDefault="007B023B" w:rsidP="00423001">
      <w:pPr>
        <w:spacing w:line="360" w:lineRule="auto"/>
        <w:jc w:val="center"/>
        <w:rPr>
          <w:b/>
          <w:sz w:val="42"/>
          <w:u w:val="single"/>
        </w:rPr>
      </w:pPr>
      <w:r>
        <w:rPr>
          <w:b/>
          <w:noProof/>
          <w:sz w:val="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30.75pt;margin-top:6.15pt;width:77.1pt;height:89.45pt;z-index:251656704;mso-position-horizontal-relative:margin;mso-position-vertical-relative:margin">
            <v:imagedata r:id="rId6" o:title="untitle3"/>
            <w10:wrap type="square" anchorx="margin" anchory="margin"/>
          </v:shape>
        </w:pict>
      </w:r>
      <w:r w:rsidR="00751A7B">
        <w:rPr>
          <w:b/>
          <w:sz w:val="42"/>
          <w:u w:val="single"/>
        </w:rPr>
        <w:t>`</w:t>
      </w:r>
      <w:r w:rsidR="00E428F3" w:rsidRPr="00BB10C4">
        <w:rPr>
          <w:b/>
          <w:sz w:val="42"/>
          <w:u w:val="single"/>
        </w:rPr>
        <w:t xml:space="preserve">University of Management </w:t>
      </w:r>
      <w:r w:rsidR="00CA6654">
        <w:rPr>
          <w:b/>
          <w:sz w:val="42"/>
          <w:u w:val="single"/>
        </w:rPr>
        <w:t>and</w:t>
      </w:r>
      <w:r w:rsidR="00E428F3" w:rsidRPr="00BB10C4">
        <w:rPr>
          <w:b/>
          <w:sz w:val="42"/>
          <w:u w:val="single"/>
        </w:rPr>
        <w:t xml:space="preserve"> Technology</w:t>
      </w:r>
    </w:p>
    <w:p w:rsidR="00957A3F" w:rsidRPr="00987200" w:rsidRDefault="00F563D2" w:rsidP="00423001">
      <w:pPr>
        <w:spacing w:line="360" w:lineRule="auto"/>
        <w:jc w:val="center"/>
        <w:rPr>
          <w:b/>
          <w:sz w:val="32"/>
          <w:szCs w:val="32"/>
          <w:u w:val="single"/>
        </w:rPr>
      </w:pPr>
      <w:r>
        <w:rPr>
          <w:b/>
          <w:sz w:val="32"/>
          <w:szCs w:val="32"/>
          <w:u w:val="single"/>
        </w:rPr>
        <w:t>School of Science</w:t>
      </w:r>
    </w:p>
    <w:p w:rsidR="009A12A6" w:rsidRPr="00423001" w:rsidRDefault="009A12A6" w:rsidP="00423001">
      <w:pPr>
        <w:spacing w:line="360" w:lineRule="auto"/>
        <w:jc w:val="center"/>
        <w:rPr>
          <w:b/>
          <w:i/>
          <w:sz w:val="28"/>
          <w:szCs w:val="28"/>
          <w:u w:val="single"/>
        </w:rPr>
      </w:pPr>
      <w:r w:rsidRPr="00423001">
        <w:rPr>
          <w:b/>
          <w:i/>
          <w:sz w:val="28"/>
          <w:szCs w:val="28"/>
          <w:u w:val="single"/>
        </w:rPr>
        <w:t xml:space="preserve">Department of </w:t>
      </w:r>
      <w:r w:rsidR="009E795A">
        <w:rPr>
          <w:b/>
          <w:i/>
          <w:sz w:val="28"/>
          <w:szCs w:val="28"/>
          <w:u w:val="single"/>
        </w:rPr>
        <w:t>Mathematics</w:t>
      </w:r>
    </w:p>
    <w:p w:rsidR="00A22DE1" w:rsidRPr="00A22DE1" w:rsidRDefault="00BA00D3" w:rsidP="00E351E4">
      <w:pPr>
        <w:rPr>
          <w:b/>
          <w:sz w:val="28"/>
        </w:rPr>
      </w:pPr>
      <w:r w:rsidRPr="00A22DE1">
        <w:rPr>
          <w:b/>
          <w:sz w:val="28"/>
        </w:rPr>
        <w:t>Course Code</w:t>
      </w:r>
      <w:r w:rsidR="00E428F3" w:rsidRPr="00A22DE1">
        <w:rPr>
          <w:b/>
          <w:sz w:val="28"/>
        </w:rPr>
        <w:t>:</w:t>
      </w:r>
      <w:r w:rsidR="00A22DE1">
        <w:rPr>
          <w:sz w:val="34"/>
          <w:szCs w:val="32"/>
        </w:rPr>
        <w:tab/>
      </w:r>
      <w:r w:rsidR="001B30AC">
        <w:rPr>
          <w:b/>
          <w:sz w:val="28"/>
        </w:rPr>
        <w:t>MTH62</w:t>
      </w:r>
      <w:r w:rsidR="002F2E1A">
        <w:rPr>
          <w:b/>
          <w:sz w:val="28"/>
        </w:rPr>
        <w:t>2</w:t>
      </w:r>
    </w:p>
    <w:p w:rsidR="00E428F3" w:rsidRPr="00A22DE1" w:rsidRDefault="00A22DE1" w:rsidP="008C51BD">
      <w:pPr>
        <w:rPr>
          <w:b/>
          <w:sz w:val="28"/>
        </w:rPr>
      </w:pPr>
      <w:r w:rsidRPr="00A22DE1">
        <w:rPr>
          <w:b/>
          <w:sz w:val="28"/>
        </w:rPr>
        <w:t xml:space="preserve">Course </w:t>
      </w:r>
      <w:r w:rsidR="00BA00D3" w:rsidRPr="00A22DE1">
        <w:rPr>
          <w:b/>
          <w:sz w:val="28"/>
        </w:rPr>
        <w:t>Title</w:t>
      </w:r>
      <w:r w:rsidRPr="00A22DE1">
        <w:rPr>
          <w:b/>
          <w:sz w:val="28"/>
        </w:rPr>
        <w:t xml:space="preserve">: </w:t>
      </w:r>
      <w:r>
        <w:rPr>
          <w:b/>
          <w:sz w:val="28"/>
        </w:rPr>
        <w:tab/>
      </w:r>
      <w:r w:rsidR="002F2E1A">
        <w:rPr>
          <w:b/>
          <w:sz w:val="28"/>
        </w:rPr>
        <w:t>General Relativity-I</w:t>
      </w:r>
    </w:p>
    <w:p w:rsidR="003C28D0" w:rsidRDefault="00E428F3" w:rsidP="003C28D0">
      <w:pPr>
        <w:ind w:firstLine="720"/>
        <w:rPr>
          <w:b/>
          <w:sz w:val="28"/>
        </w:rPr>
      </w:pPr>
      <w:r w:rsidRPr="00A22DE1">
        <w:rPr>
          <w:b/>
          <w:sz w:val="28"/>
        </w:rPr>
        <w:t xml:space="preserve">Program: </w:t>
      </w:r>
      <w:r w:rsidR="00967FB5">
        <w:rPr>
          <w:b/>
          <w:sz w:val="28"/>
        </w:rPr>
        <w:tab/>
      </w:r>
      <w:r w:rsidR="00C16056">
        <w:rPr>
          <w:b/>
          <w:sz w:val="28"/>
        </w:rPr>
        <w:t>MS</w:t>
      </w:r>
      <w:r w:rsidR="00DB2555">
        <w:rPr>
          <w:b/>
          <w:sz w:val="28"/>
        </w:rPr>
        <w:t xml:space="preserve"> </w:t>
      </w:r>
      <w:r w:rsidR="007B023B">
        <w:rPr>
          <w:b/>
          <w:sz w:val="28"/>
        </w:rPr>
        <w:t>Mathematics</w:t>
      </w:r>
    </w:p>
    <w:p w:rsidR="005E1E28" w:rsidRPr="00EE423B" w:rsidRDefault="005E1E28" w:rsidP="00423001">
      <w:pPr>
        <w:jc w:val="center"/>
        <w:rPr>
          <w:b/>
          <w:sz w:val="34"/>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145"/>
        <w:gridCol w:w="1955"/>
        <w:gridCol w:w="3602"/>
      </w:tblGrid>
      <w:tr w:rsidR="00223281" w:rsidRPr="007D73DD" w:rsidTr="002E541D">
        <w:tc>
          <w:tcPr>
            <w:tcW w:w="0" w:type="auto"/>
          </w:tcPr>
          <w:p w:rsidR="00E428F3" w:rsidRPr="004306DF" w:rsidRDefault="00E428F3" w:rsidP="003D4FBF">
            <w:pPr>
              <w:spacing w:before="60" w:after="60"/>
              <w:rPr>
                <w:b/>
                <w:szCs w:val="20"/>
              </w:rPr>
            </w:pPr>
            <w:r w:rsidRPr="004306DF">
              <w:rPr>
                <w:b/>
                <w:szCs w:val="20"/>
              </w:rPr>
              <w:t xml:space="preserve">Schedule </w:t>
            </w:r>
          </w:p>
        </w:tc>
        <w:tc>
          <w:tcPr>
            <w:tcW w:w="0" w:type="auto"/>
          </w:tcPr>
          <w:p w:rsidR="00E428F3" w:rsidRPr="004306DF" w:rsidRDefault="00E428F3" w:rsidP="003D4FBF">
            <w:pPr>
              <w:spacing w:before="60" w:after="60"/>
              <w:rPr>
                <w:sz w:val="26"/>
                <w:szCs w:val="26"/>
              </w:rPr>
            </w:pPr>
          </w:p>
        </w:tc>
        <w:tc>
          <w:tcPr>
            <w:tcW w:w="0" w:type="auto"/>
          </w:tcPr>
          <w:p w:rsidR="00E428F3" w:rsidRPr="004306DF" w:rsidRDefault="00E428F3" w:rsidP="003D4FBF">
            <w:pPr>
              <w:spacing w:before="60" w:after="60"/>
              <w:rPr>
                <w:b/>
              </w:rPr>
            </w:pPr>
            <w:r w:rsidRPr="004306DF">
              <w:rPr>
                <w:b/>
              </w:rPr>
              <w:t>Pre-requisite</w:t>
            </w:r>
          </w:p>
        </w:tc>
        <w:tc>
          <w:tcPr>
            <w:tcW w:w="0" w:type="auto"/>
          </w:tcPr>
          <w:p w:rsidR="00E428F3" w:rsidRPr="004306DF" w:rsidRDefault="00E428F3" w:rsidP="003C28D0">
            <w:pPr>
              <w:pStyle w:val="ListParagraph"/>
              <w:ind w:left="0"/>
              <w:contextualSpacing/>
              <w:rPr>
                <w:sz w:val="26"/>
                <w:szCs w:val="26"/>
              </w:rPr>
            </w:pPr>
          </w:p>
        </w:tc>
      </w:tr>
      <w:tr w:rsidR="00223281" w:rsidRPr="007D73DD" w:rsidTr="002E541D">
        <w:tc>
          <w:tcPr>
            <w:tcW w:w="0" w:type="auto"/>
          </w:tcPr>
          <w:p w:rsidR="00E428F3" w:rsidRPr="004306DF" w:rsidRDefault="00214920" w:rsidP="003D4FBF">
            <w:pPr>
              <w:spacing w:before="60" w:after="60"/>
              <w:rPr>
                <w:b/>
              </w:rPr>
            </w:pPr>
            <w:r>
              <w:rPr>
                <w:b/>
              </w:rPr>
              <w:t>Course Coordinator</w:t>
            </w:r>
          </w:p>
        </w:tc>
        <w:tc>
          <w:tcPr>
            <w:tcW w:w="0" w:type="auto"/>
          </w:tcPr>
          <w:p w:rsidR="008B53E0" w:rsidRPr="00C8498D" w:rsidRDefault="00FE33AF" w:rsidP="008D4A6B">
            <w:pPr>
              <w:spacing w:before="60" w:after="60"/>
            </w:pPr>
            <w:r>
              <w:t xml:space="preserve"> </w:t>
            </w:r>
          </w:p>
        </w:tc>
        <w:tc>
          <w:tcPr>
            <w:tcW w:w="0" w:type="auto"/>
          </w:tcPr>
          <w:p w:rsidR="00E428F3" w:rsidRPr="004306DF" w:rsidRDefault="00E428F3" w:rsidP="003D4FBF">
            <w:pPr>
              <w:spacing w:before="60" w:after="60"/>
              <w:rPr>
                <w:b/>
              </w:rPr>
            </w:pPr>
            <w:r w:rsidRPr="004306DF">
              <w:rPr>
                <w:b/>
              </w:rPr>
              <w:t>Contact</w:t>
            </w:r>
          </w:p>
        </w:tc>
        <w:tc>
          <w:tcPr>
            <w:tcW w:w="0" w:type="auto"/>
          </w:tcPr>
          <w:p w:rsidR="00CE5178" w:rsidRPr="004306DF" w:rsidRDefault="00CE5178" w:rsidP="003C28D0">
            <w:pPr>
              <w:spacing w:before="60" w:after="60"/>
              <w:rPr>
                <w:sz w:val="26"/>
                <w:szCs w:val="26"/>
              </w:rPr>
            </w:pPr>
          </w:p>
        </w:tc>
      </w:tr>
      <w:tr w:rsidR="00223281" w:rsidRPr="007D73DD" w:rsidTr="002E541D">
        <w:tc>
          <w:tcPr>
            <w:tcW w:w="0" w:type="auto"/>
            <w:vAlign w:val="center"/>
          </w:tcPr>
          <w:p w:rsidR="00E428F3" w:rsidRPr="004306DF" w:rsidRDefault="00E428F3" w:rsidP="002E541D">
            <w:pPr>
              <w:spacing w:before="60" w:after="60"/>
              <w:rPr>
                <w:b/>
              </w:rPr>
            </w:pPr>
            <w:r w:rsidRPr="004306DF">
              <w:rPr>
                <w:b/>
              </w:rPr>
              <w:t>Course</w:t>
            </w:r>
          </w:p>
          <w:p w:rsidR="00E428F3" w:rsidRPr="007D73DD" w:rsidRDefault="00E428F3" w:rsidP="002E541D">
            <w:pPr>
              <w:spacing w:before="60" w:after="60"/>
            </w:pPr>
            <w:r w:rsidRPr="004306DF">
              <w:rPr>
                <w:b/>
              </w:rPr>
              <w:t>Description</w:t>
            </w:r>
          </w:p>
        </w:tc>
        <w:tc>
          <w:tcPr>
            <w:tcW w:w="0" w:type="auto"/>
            <w:gridSpan w:val="3"/>
          </w:tcPr>
          <w:p w:rsidR="00C16056" w:rsidRDefault="00C16056" w:rsidP="00C16056">
            <w:pPr>
              <w:tabs>
                <w:tab w:val="left" w:pos="578"/>
                <w:tab w:val="left" w:pos="3131"/>
                <w:tab w:val="left" w:pos="5607"/>
                <w:tab w:val="left" w:pos="8082"/>
                <w:tab w:val="left" w:pos="9611"/>
              </w:tabs>
              <w:jc w:val="both"/>
              <w:rPr>
                <w:rFonts w:ascii="Times New Roman Bold" w:hAnsi="Times New Roman Bold" w:cs="Times New Roman Bold"/>
                <w:noProof/>
                <w:color w:val="000000"/>
                <w:spacing w:val="-3"/>
                <w:sz w:val="40"/>
                <w:szCs w:val="40"/>
              </w:rPr>
            </w:pPr>
            <w:r>
              <w:t xml:space="preserve">This course </w:t>
            </w:r>
            <w:r w:rsidR="002F2E1A">
              <w:t>introduces General Relativity with brief review of Special Relativity</w:t>
            </w:r>
            <w:r>
              <w:t>.</w:t>
            </w:r>
            <w:r w:rsidR="002F2E1A">
              <w:t xml:space="preserve"> </w:t>
            </w:r>
            <w:r w:rsidR="00106866">
              <w:t>Original</w:t>
            </w:r>
            <w:r w:rsidR="002F2E1A">
              <w:t xml:space="preserve"> formulation of special relativit</w:t>
            </w:r>
            <w:bookmarkStart w:id="0" w:name="_GoBack"/>
            <w:r w:rsidR="002F2E1A">
              <w:t xml:space="preserve">y, Poincare group and null cone structure </w:t>
            </w:r>
            <w:r w:rsidR="00223281">
              <w:t xml:space="preserve">will be discussed. The principles of </w:t>
            </w:r>
            <w:bookmarkEnd w:id="0"/>
            <w:r w:rsidR="00223281">
              <w:t>General relativity will be discussed leading to Einstein field equations. Some well known exterior and interior metrics will be included in this course along with the concept of gravitational waves and linearized gravity.</w:t>
            </w:r>
          </w:p>
          <w:p w:rsidR="00B63056" w:rsidRPr="00983600" w:rsidRDefault="00B63056" w:rsidP="002E541D">
            <w:pPr>
              <w:ind w:left="2880" w:hanging="2880"/>
              <w:jc w:val="both"/>
            </w:pPr>
          </w:p>
        </w:tc>
      </w:tr>
      <w:tr w:rsidR="00223281" w:rsidRPr="007D73DD" w:rsidTr="002E541D">
        <w:tc>
          <w:tcPr>
            <w:tcW w:w="0" w:type="auto"/>
          </w:tcPr>
          <w:p w:rsidR="00E428F3" w:rsidRPr="004306DF" w:rsidRDefault="00E428F3" w:rsidP="003D4FBF">
            <w:pPr>
              <w:spacing w:before="60" w:after="60"/>
              <w:rPr>
                <w:b/>
              </w:rPr>
            </w:pPr>
            <w:r w:rsidRPr="004306DF">
              <w:rPr>
                <w:b/>
              </w:rPr>
              <w:t>Expected</w:t>
            </w:r>
          </w:p>
          <w:p w:rsidR="00E428F3" w:rsidRPr="007D73DD" w:rsidRDefault="00E428F3" w:rsidP="003D4FBF">
            <w:pPr>
              <w:spacing w:before="60" w:after="60"/>
            </w:pPr>
            <w:r w:rsidRPr="004306DF">
              <w:rPr>
                <w:b/>
              </w:rPr>
              <w:t>Outcomes</w:t>
            </w:r>
          </w:p>
        </w:tc>
        <w:tc>
          <w:tcPr>
            <w:tcW w:w="0" w:type="auto"/>
            <w:gridSpan w:val="3"/>
          </w:tcPr>
          <w:p w:rsidR="00C25F28" w:rsidRDefault="00C25F28" w:rsidP="00C25F28">
            <w:r>
              <w:t>After successfully completing the course, students should be</w:t>
            </w:r>
          </w:p>
          <w:p w:rsidR="00BE1741" w:rsidRDefault="00C16056" w:rsidP="00223281">
            <w:pPr>
              <w:pStyle w:val="ListParagraph"/>
              <w:numPr>
                <w:ilvl w:val="0"/>
                <w:numId w:val="4"/>
              </w:numPr>
              <w:contextualSpacing/>
              <w:rPr>
                <w:sz w:val="26"/>
                <w:szCs w:val="26"/>
              </w:rPr>
            </w:pPr>
            <w:r>
              <w:rPr>
                <w:sz w:val="26"/>
                <w:szCs w:val="26"/>
              </w:rPr>
              <w:t xml:space="preserve">Familiar </w:t>
            </w:r>
            <w:r w:rsidR="00223281">
              <w:rPr>
                <w:sz w:val="26"/>
                <w:szCs w:val="26"/>
              </w:rPr>
              <w:t>with four vector formulation.</w:t>
            </w:r>
          </w:p>
          <w:p w:rsidR="00223281" w:rsidRDefault="00223281" w:rsidP="00223281">
            <w:pPr>
              <w:pStyle w:val="ListParagraph"/>
              <w:numPr>
                <w:ilvl w:val="0"/>
                <w:numId w:val="4"/>
              </w:numPr>
              <w:contextualSpacing/>
              <w:rPr>
                <w:sz w:val="26"/>
                <w:szCs w:val="26"/>
              </w:rPr>
            </w:pPr>
            <w:r>
              <w:rPr>
                <w:sz w:val="26"/>
                <w:szCs w:val="26"/>
              </w:rPr>
              <w:t>Able to understand principles of General relativity.</w:t>
            </w:r>
          </w:p>
          <w:p w:rsidR="00223281" w:rsidRDefault="00223281" w:rsidP="00223281">
            <w:pPr>
              <w:pStyle w:val="ListParagraph"/>
              <w:numPr>
                <w:ilvl w:val="0"/>
                <w:numId w:val="4"/>
              </w:numPr>
              <w:contextualSpacing/>
              <w:rPr>
                <w:sz w:val="26"/>
                <w:szCs w:val="26"/>
              </w:rPr>
            </w:pPr>
            <w:r>
              <w:rPr>
                <w:sz w:val="26"/>
                <w:szCs w:val="26"/>
              </w:rPr>
              <w:t>Able to formulate Einstein field equations and calculate components of field equations.</w:t>
            </w:r>
          </w:p>
          <w:p w:rsidR="00223281" w:rsidRDefault="00223281" w:rsidP="00223281">
            <w:pPr>
              <w:pStyle w:val="ListParagraph"/>
              <w:numPr>
                <w:ilvl w:val="0"/>
                <w:numId w:val="4"/>
              </w:numPr>
              <w:contextualSpacing/>
              <w:rPr>
                <w:sz w:val="26"/>
                <w:szCs w:val="26"/>
              </w:rPr>
            </w:pPr>
            <w:r>
              <w:rPr>
                <w:sz w:val="26"/>
                <w:szCs w:val="26"/>
              </w:rPr>
              <w:t>Understand energy-</w:t>
            </w:r>
            <w:proofErr w:type="spellStart"/>
            <w:r>
              <w:rPr>
                <w:sz w:val="26"/>
                <w:szCs w:val="26"/>
              </w:rPr>
              <w:t>momntum</w:t>
            </w:r>
            <w:proofErr w:type="spellEnd"/>
            <w:r>
              <w:rPr>
                <w:sz w:val="26"/>
                <w:szCs w:val="26"/>
              </w:rPr>
              <w:t xml:space="preserve"> tensor</w:t>
            </w:r>
          </w:p>
          <w:p w:rsidR="00223281" w:rsidRDefault="00223281" w:rsidP="00223281">
            <w:pPr>
              <w:pStyle w:val="ListParagraph"/>
              <w:numPr>
                <w:ilvl w:val="0"/>
                <w:numId w:val="4"/>
              </w:numPr>
              <w:contextualSpacing/>
              <w:rPr>
                <w:sz w:val="26"/>
                <w:szCs w:val="26"/>
              </w:rPr>
            </w:pPr>
            <w:r>
              <w:rPr>
                <w:sz w:val="26"/>
                <w:szCs w:val="26"/>
              </w:rPr>
              <w:t>Able to drive Maxwell’s equations.</w:t>
            </w:r>
          </w:p>
          <w:p w:rsidR="00223281" w:rsidRPr="004306DF" w:rsidRDefault="00223281" w:rsidP="00223281">
            <w:pPr>
              <w:pStyle w:val="ListParagraph"/>
              <w:numPr>
                <w:ilvl w:val="0"/>
                <w:numId w:val="4"/>
              </w:numPr>
              <w:contextualSpacing/>
              <w:rPr>
                <w:sz w:val="26"/>
                <w:szCs w:val="26"/>
              </w:rPr>
            </w:pPr>
            <w:r>
              <w:rPr>
                <w:sz w:val="26"/>
                <w:szCs w:val="26"/>
              </w:rPr>
              <w:t xml:space="preserve">Understand </w:t>
            </w:r>
            <w:proofErr w:type="spellStart"/>
            <w:r>
              <w:rPr>
                <w:sz w:val="26"/>
                <w:szCs w:val="26"/>
              </w:rPr>
              <w:t>Birkhoff’s</w:t>
            </w:r>
            <w:proofErr w:type="spellEnd"/>
            <w:r>
              <w:rPr>
                <w:sz w:val="26"/>
                <w:szCs w:val="26"/>
              </w:rPr>
              <w:t xml:space="preserve"> theorem.</w:t>
            </w:r>
          </w:p>
        </w:tc>
      </w:tr>
      <w:tr w:rsidR="00223281" w:rsidRPr="007D73DD" w:rsidTr="002E541D">
        <w:tc>
          <w:tcPr>
            <w:tcW w:w="0" w:type="auto"/>
          </w:tcPr>
          <w:p w:rsidR="00E428F3" w:rsidRPr="004306DF" w:rsidRDefault="00E428F3" w:rsidP="003D4FBF">
            <w:pPr>
              <w:spacing w:before="60" w:after="60"/>
              <w:rPr>
                <w:b/>
              </w:rPr>
            </w:pPr>
            <w:r w:rsidRPr="004306DF">
              <w:rPr>
                <w:b/>
              </w:rPr>
              <w:t xml:space="preserve">Text </w:t>
            </w:r>
          </w:p>
          <w:p w:rsidR="00E428F3" w:rsidRPr="007D73DD" w:rsidRDefault="00E428F3" w:rsidP="003D4FBF">
            <w:pPr>
              <w:spacing w:before="60" w:after="60"/>
            </w:pPr>
            <w:r w:rsidRPr="004306DF">
              <w:rPr>
                <w:b/>
              </w:rPr>
              <w:t>Book</w:t>
            </w:r>
            <w:r w:rsidR="00BF103B">
              <w:rPr>
                <w:b/>
              </w:rPr>
              <w:t>(s)</w:t>
            </w:r>
          </w:p>
        </w:tc>
        <w:tc>
          <w:tcPr>
            <w:tcW w:w="0" w:type="auto"/>
            <w:gridSpan w:val="3"/>
          </w:tcPr>
          <w:p w:rsidR="00C25F28" w:rsidRDefault="001739C9" w:rsidP="001739C9">
            <w:pPr>
              <w:pStyle w:val="ListParagraph"/>
              <w:contextualSpacing/>
            </w:pPr>
            <w:r>
              <w:t>This course is research based. Latest published literature will be followed.</w:t>
            </w:r>
          </w:p>
          <w:p w:rsidR="001739C9" w:rsidRDefault="001739C9" w:rsidP="001739C9">
            <w:pPr>
              <w:pStyle w:val="ListParagraph"/>
              <w:contextualSpacing/>
            </w:pPr>
          </w:p>
          <w:p w:rsidR="00E428F3" w:rsidRPr="008B4FB0" w:rsidRDefault="00E428F3" w:rsidP="00C25F28"/>
        </w:tc>
      </w:tr>
      <w:tr w:rsidR="00223281" w:rsidRPr="007D73DD" w:rsidTr="002E541D">
        <w:tc>
          <w:tcPr>
            <w:tcW w:w="0" w:type="auto"/>
          </w:tcPr>
          <w:p w:rsidR="00A526F7" w:rsidRPr="00A526F7" w:rsidRDefault="00A526F7" w:rsidP="007D2886">
            <w:pPr>
              <w:rPr>
                <w:b/>
              </w:rPr>
            </w:pPr>
            <w:r w:rsidRPr="00A526F7">
              <w:rPr>
                <w:b/>
              </w:rPr>
              <w:t>R</w:t>
            </w:r>
            <w:r>
              <w:rPr>
                <w:b/>
              </w:rPr>
              <w:t>eference</w:t>
            </w:r>
            <w:r w:rsidR="00F55786">
              <w:rPr>
                <w:b/>
              </w:rPr>
              <w:t xml:space="preserve"> books/ research </w:t>
            </w:r>
            <w:r w:rsidRPr="00A526F7">
              <w:rPr>
                <w:b/>
              </w:rPr>
              <w:t xml:space="preserve"> </w:t>
            </w:r>
            <w:r w:rsidR="007D2886">
              <w:rPr>
                <w:b/>
              </w:rPr>
              <w:t>Papers</w:t>
            </w:r>
            <w:r w:rsidRPr="00A526F7">
              <w:rPr>
                <w:b/>
              </w:rPr>
              <w:t>:</w:t>
            </w:r>
          </w:p>
        </w:tc>
        <w:tc>
          <w:tcPr>
            <w:tcW w:w="0" w:type="auto"/>
            <w:gridSpan w:val="3"/>
          </w:tcPr>
          <w:p w:rsidR="00D147D8" w:rsidRPr="000025BB" w:rsidRDefault="00D147D8" w:rsidP="00D147D8">
            <w:pPr>
              <w:pStyle w:val="NormalWeb"/>
            </w:pPr>
            <w:r w:rsidRPr="000025BB">
              <w:t xml:space="preserve">1.    </w:t>
            </w:r>
            <w:proofErr w:type="spellStart"/>
            <w:r w:rsidRPr="000025BB">
              <w:t>Qadir</w:t>
            </w:r>
            <w:proofErr w:type="spellEnd"/>
            <w:r w:rsidRPr="000025BB">
              <w:t xml:space="preserve">, </w:t>
            </w:r>
            <w:proofErr w:type="spellStart"/>
            <w:r w:rsidRPr="000025BB">
              <w:t>Asghar</w:t>
            </w:r>
            <w:proofErr w:type="spellEnd"/>
            <w:r w:rsidRPr="000025BB">
              <w:t>: Relativity: An Introduction to the Special Theory (World Scientific, 1989).</w:t>
            </w:r>
            <w:r w:rsidRPr="000025BB">
              <w:br/>
              <w:t>2.    Stephani, Hans: General Relativity: An Introduction to the Theory of Gravitational Field    (Cambridge University Press, 1990).</w:t>
            </w:r>
            <w:r w:rsidRPr="000025BB">
              <w:br/>
              <w:t>3.    Wald, R.M.: General Relativity (The University of Chicago Press, 1984).</w:t>
            </w:r>
            <w:r w:rsidRPr="000025BB">
              <w:br/>
              <w:t xml:space="preserve">4.    </w:t>
            </w:r>
            <w:proofErr w:type="spellStart"/>
            <w:r w:rsidRPr="000025BB">
              <w:t>Misner</w:t>
            </w:r>
            <w:proofErr w:type="spellEnd"/>
            <w:r w:rsidRPr="000025BB">
              <w:t>, C.W., Thorne, K.S. and Wheeler, J.A.: Gravitation (W. H. Freeman and Co., 1973).</w:t>
            </w:r>
            <w:r w:rsidRPr="000025BB">
              <w:br/>
              <w:t xml:space="preserve">5.    </w:t>
            </w:r>
            <w:proofErr w:type="spellStart"/>
            <w:r w:rsidRPr="000025BB">
              <w:t>Plebanski</w:t>
            </w:r>
            <w:proofErr w:type="spellEnd"/>
            <w:r w:rsidRPr="000025BB">
              <w:t xml:space="preserve">, J. and </w:t>
            </w:r>
            <w:proofErr w:type="spellStart"/>
            <w:r w:rsidRPr="000025BB">
              <w:t>Krasinski</w:t>
            </w:r>
            <w:proofErr w:type="spellEnd"/>
            <w:r w:rsidRPr="000025BB">
              <w:t>, A.: An Introduction to General Relativity and Cosmology (Cambridge University Press, 2006).</w:t>
            </w:r>
          </w:p>
          <w:p w:rsidR="00A526F7" w:rsidRDefault="00A526F7" w:rsidP="00D147D8">
            <w:pPr>
              <w:pStyle w:val="NormalWeb"/>
            </w:pPr>
          </w:p>
        </w:tc>
      </w:tr>
      <w:tr w:rsidR="00223281" w:rsidRPr="007D73DD" w:rsidTr="002E541D">
        <w:tc>
          <w:tcPr>
            <w:tcW w:w="0" w:type="auto"/>
            <w:vAlign w:val="center"/>
          </w:tcPr>
          <w:p w:rsidR="00E428F3" w:rsidRPr="004306DF" w:rsidRDefault="008B4FB0" w:rsidP="0056470B">
            <w:pPr>
              <w:spacing w:before="60" w:after="60"/>
              <w:rPr>
                <w:b/>
              </w:rPr>
            </w:pPr>
            <w:r w:rsidRPr="004306DF">
              <w:rPr>
                <w:b/>
              </w:rPr>
              <w:t>Assignment</w:t>
            </w:r>
            <w:r w:rsidR="00004D32">
              <w:rPr>
                <w:b/>
              </w:rPr>
              <w:t>s</w:t>
            </w:r>
          </w:p>
        </w:tc>
        <w:tc>
          <w:tcPr>
            <w:tcW w:w="0" w:type="auto"/>
            <w:vAlign w:val="center"/>
          </w:tcPr>
          <w:p w:rsidR="00E428F3" w:rsidRPr="004306DF" w:rsidRDefault="001A5498" w:rsidP="001A5498">
            <w:pPr>
              <w:spacing w:before="60" w:after="60"/>
              <w:rPr>
                <w:sz w:val="26"/>
                <w:szCs w:val="26"/>
              </w:rPr>
            </w:pPr>
            <w:r>
              <w:rPr>
                <w:sz w:val="26"/>
                <w:szCs w:val="26"/>
              </w:rPr>
              <w:t>4 Assignments</w:t>
            </w:r>
          </w:p>
        </w:tc>
        <w:tc>
          <w:tcPr>
            <w:tcW w:w="0" w:type="auto"/>
            <w:vAlign w:val="center"/>
          </w:tcPr>
          <w:p w:rsidR="00E428F3" w:rsidRPr="004306DF" w:rsidRDefault="00BF103B" w:rsidP="002A09F5">
            <w:pPr>
              <w:spacing w:before="60" w:after="60"/>
              <w:rPr>
                <w:b/>
                <w:szCs w:val="20"/>
              </w:rPr>
            </w:pPr>
            <w:r>
              <w:rPr>
                <w:b/>
                <w:szCs w:val="20"/>
              </w:rPr>
              <w:t>Project</w:t>
            </w:r>
          </w:p>
        </w:tc>
        <w:tc>
          <w:tcPr>
            <w:tcW w:w="0" w:type="auto"/>
            <w:vAlign w:val="center"/>
          </w:tcPr>
          <w:p w:rsidR="00E428F3" w:rsidRPr="004306DF" w:rsidRDefault="001A5498" w:rsidP="00BF103B">
            <w:pPr>
              <w:spacing w:before="60" w:after="60"/>
              <w:rPr>
                <w:sz w:val="26"/>
                <w:szCs w:val="26"/>
              </w:rPr>
            </w:pPr>
            <w:r>
              <w:rPr>
                <w:sz w:val="26"/>
                <w:szCs w:val="26"/>
              </w:rPr>
              <w:t>1 project from advanced topics and/or research papers</w:t>
            </w:r>
          </w:p>
        </w:tc>
      </w:tr>
      <w:tr w:rsidR="00223281" w:rsidRPr="007D73DD" w:rsidTr="002E541D">
        <w:tc>
          <w:tcPr>
            <w:tcW w:w="0" w:type="auto"/>
            <w:vAlign w:val="center"/>
          </w:tcPr>
          <w:p w:rsidR="00E428F3" w:rsidRDefault="00E428F3" w:rsidP="00E92541">
            <w:pPr>
              <w:spacing w:before="60" w:after="60"/>
              <w:rPr>
                <w:b/>
              </w:rPr>
            </w:pPr>
            <w:r w:rsidRPr="004306DF">
              <w:rPr>
                <w:b/>
              </w:rPr>
              <w:lastRenderedPageBreak/>
              <w:t>Mid</w:t>
            </w:r>
            <w:r w:rsidR="00E92541">
              <w:rPr>
                <w:b/>
              </w:rPr>
              <w:t xml:space="preserve"> T</w:t>
            </w:r>
            <w:r w:rsidRPr="004306DF">
              <w:rPr>
                <w:b/>
              </w:rPr>
              <w:t>erm</w:t>
            </w:r>
          </w:p>
          <w:p w:rsidR="00577020" w:rsidRPr="004306DF" w:rsidRDefault="00577020" w:rsidP="00E92541">
            <w:pPr>
              <w:spacing w:before="60" w:after="60"/>
              <w:rPr>
                <w:b/>
              </w:rPr>
            </w:pPr>
            <w:r>
              <w:rPr>
                <w:b/>
              </w:rPr>
              <w:t>Examination</w:t>
            </w:r>
          </w:p>
        </w:tc>
        <w:tc>
          <w:tcPr>
            <w:tcW w:w="0" w:type="auto"/>
          </w:tcPr>
          <w:p w:rsidR="00E92541" w:rsidRPr="004306DF" w:rsidRDefault="001A5498" w:rsidP="00B233D1">
            <w:pPr>
              <w:spacing w:before="60" w:after="60"/>
              <w:rPr>
                <w:sz w:val="26"/>
                <w:szCs w:val="26"/>
              </w:rPr>
            </w:pPr>
            <w:r>
              <w:rPr>
                <w:sz w:val="26"/>
                <w:szCs w:val="26"/>
              </w:rPr>
              <w:t xml:space="preserve">1 Midterm Exam </w:t>
            </w:r>
          </w:p>
        </w:tc>
        <w:tc>
          <w:tcPr>
            <w:tcW w:w="0" w:type="auto"/>
            <w:vAlign w:val="center"/>
          </w:tcPr>
          <w:p w:rsidR="00E428F3" w:rsidRDefault="00E428F3" w:rsidP="00E92541">
            <w:pPr>
              <w:spacing w:before="60" w:after="60"/>
              <w:rPr>
                <w:b/>
                <w:szCs w:val="20"/>
              </w:rPr>
            </w:pPr>
            <w:r w:rsidRPr="004306DF">
              <w:rPr>
                <w:b/>
                <w:szCs w:val="20"/>
              </w:rPr>
              <w:t xml:space="preserve">Final </w:t>
            </w:r>
          </w:p>
          <w:p w:rsidR="00577020" w:rsidRPr="004306DF" w:rsidRDefault="00577020" w:rsidP="00E92541">
            <w:pPr>
              <w:spacing w:before="60" w:after="60"/>
              <w:rPr>
                <w:b/>
                <w:szCs w:val="20"/>
              </w:rPr>
            </w:pPr>
            <w:r>
              <w:rPr>
                <w:b/>
              </w:rPr>
              <w:t>Examination</w:t>
            </w:r>
          </w:p>
        </w:tc>
        <w:tc>
          <w:tcPr>
            <w:tcW w:w="0" w:type="auto"/>
            <w:vAlign w:val="center"/>
          </w:tcPr>
          <w:p w:rsidR="00E40359" w:rsidRPr="004306DF" w:rsidRDefault="001A5498" w:rsidP="00B06105">
            <w:pPr>
              <w:spacing w:before="60" w:after="60"/>
              <w:rPr>
                <w:sz w:val="26"/>
                <w:szCs w:val="26"/>
              </w:rPr>
            </w:pPr>
            <w:r>
              <w:rPr>
                <w:sz w:val="26"/>
                <w:szCs w:val="26"/>
              </w:rPr>
              <w:t>1 Final Examination</w:t>
            </w:r>
          </w:p>
        </w:tc>
      </w:tr>
      <w:tr w:rsidR="00223281" w:rsidRPr="007D73DD" w:rsidTr="002E541D">
        <w:tc>
          <w:tcPr>
            <w:tcW w:w="0" w:type="auto"/>
            <w:tcBorders>
              <w:bottom w:val="single" w:sz="4" w:space="0" w:color="auto"/>
            </w:tcBorders>
          </w:tcPr>
          <w:p w:rsidR="00E428F3" w:rsidRPr="004306DF" w:rsidRDefault="00E428F3" w:rsidP="003D4FBF">
            <w:pPr>
              <w:spacing w:before="60" w:after="60"/>
              <w:rPr>
                <w:b/>
              </w:rPr>
            </w:pPr>
            <w:r w:rsidRPr="004306DF">
              <w:rPr>
                <w:b/>
              </w:rPr>
              <w:t xml:space="preserve">Attendance </w:t>
            </w:r>
          </w:p>
          <w:p w:rsidR="00E428F3" w:rsidRPr="007D73DD" w:rsidRDefault="00E428F3" w:rsidP="003D4FBF">
            <w:pPr>
              <w:spacing w:before="60" w:after="60"/>
            </w:pPr>
            <w:r w:rsidRPr="004306DF">
              <w:rPr>
                <w:b/>
              </w:rPr>
              <w:t>Policy</w:t>
            </w:r>
          </w:p>
        </w:tc>
        <w:tc>
          <w:tcPr>
            <w:tcW w:w="0" w:type="auto"/>
            <w:gridSpan w:val="3"/>
          </w:tcPr>
          <w:p w:rsidR="00E428F3" w:rsidRPr="002C01E6" w:rsidRDefault="003353BC" w:rsidP="00F84502">
            <w:pPr>
              <w:spacing w:before="60" w:after="60"/>
            </w:pPr>
            <w:r>
              <w:t xml:space="preserve">SA would be reported </w:t>
            </w:r>
            <w:proofErr w:type="gramStart"/>
            <w:r>
              <w:t xml:space="preserve">if </w:t>
            </w:r>
            <w:r w:rsidR="00BF103B">
              <w:t xml:space="preserve"> two</w:t>
            </w:r>
            <w:proofErr w:type="gramEnd"/>
            <w:r w:rsidR="00BF103B">
              <w:t xml:space="preserve"> and half classes are missed without any accidental or medical or any extreme family matters.</w:t>
            </w:r>
          </w:p>
        </w:tc>
      </w:tr>
      <w:tr w:rsidR="00223281" w:rsidRPr="007D73DD" w:rsidTr="002E541D">
        <w:tc>
          <w:tcPr>
            <w:tcW w:w="0" w:type="auto"/>
            <w:tcBorders>
              <w:right w:val="nil"/>
            </w:tcBorders>
          </w:tcPr>
          <w:p w:rsidR="00E428F3" w:rsidRPr="007D73DD" w:rsidRDefault="00E428F3" w:rsidP="003D4FBF">
            <w:pPr>
              <w:spacing w:before="60" w:after="60"/>
            </w:pPr>
          </w:p>
        </w:tc>
        <w:tc>
          <w:tcPr>
            <w:tcW w:w="0" w:type="auto"/>
            <w:gridSpan w:val="3"/>
            <w:tcBorders>
              <w:left w:val="nil"/>
            </w:tcBorders>
          </w:tcPr>
          <w:p w:rsidR="006E3A32" w:rsidRPr="001A5498" w:rsidRDefault="001A5498" w:rsidP="001A5498">
            <w:pPr>
              <w:spacing w:before="60" w:after="60"/>
              <w:jc w:val="center"/>
              <w:rPr>
                <w:b/>
                <w:sz w:val="26"/>
                <w:szCs w:val="26"/>
              </w:rPr>
            </w:pPr>
            <w:r w:rsidRPr="001A5498">
              <w:rPr>
                <w:b/>
                <w:sz w:val="26"/>
                <w:szCs w:val="26"/>
              </w:rPr>
              <w:t>Grading Policy</w:t>
            </w:r>
          </w:p>
        </w:tc>
      </w:tr>
      <w:tr w:rsidR="00223281" w:rsidRPr="004306DF" w:rsidTr="002E541D">
        <w:tc>
          <w:tcPr>
            <w:tcW w:w="0" w:type="auto"/>
            <w:vAlign w:val="center"/>
          </w:tcPr>
          <w:p w:rsidR="009725C3" w:rsidRPr="004306DF" w:rsidRDefault="009725C3" w:rsidP="00851CF2">
            <w:pPr>
              <w:spacing w:before="60" w:after="60"/>
              <w:rPr>
                <w:b/>
              </w:rPr>
            </w:pPr>
            <w:r w:rsidRPr="004306DF">
              <w:rPr>
                <w:b/>
              </w:rPr>
              <w:t>Assignment</w:t>
            </w:r>
            <w:r>
              <w:rPr>
                <w:b/>
              </w:rPr>
              <w:t xml:space="preserve">s </w:t>
            </w:r>
          </w:p>
        </w:tc>
        <w:tc>
          <w:tcPr>
            <w:tcW w:w="0" w:type="auto"/>
            <w:vAlign w:val="center"/>
          </w:tcPr>
          <w:p w:rsidR="009725C3" w:rsidRPr="004306DF" w:rsidRDefault="00F73206" w:rsidP="00851CF2">
            <w:pPr>
              <w:spacing w:before="60" w:after="60"/>
              <w:rPr>
                <w:sz w:val="26"/>
                <w:szCs w:val="26"/>
              </w:rPr>
            </w:pPr>
            <w:r>
              <w:rPr>
                <w:sz w:val="26"/>
                <w:szCs w:val="26"/>
              </w:rPr>
              <w:t>5-</w:t>
            </w:r>
            <w:r w:rsidR="009725C3">
              <w:rPr>
                <w:sz w:val="26"/>
                <w:szCs w:val="26"/>
              </w:rPr>
              <w:t xml:space="preserve"> 10%</w:t>
            </w:r>
          </w:p>
        </w:tc>
        <w:tc>
          <w:tcPr>
            <w:tcW w:w="0" w:type="auto"/>
            <w:vAlign w:val="center"/>
          </w:tcPr>
          <w:p w:rsidR="009725C3" w:rsidRPr="004306DF" w:rsidRDefault="009725C3" w:rsidP="00851CF2">
            <w:pPr>
              <w:spacing w:before="60" w:after="60"/>
              <w:rPr>
                <w:b/>
                <w:szCs w:val="20"/>
              </w:rPr>
            </w:pPr>
            <w:r>
              <w:rPr>
                <w:b/>
                <w:szCs w:val="20"/>
              </w:rPr>
              <w:t>Project</w:t>
            </w:r>
          </w:p>
        </w:tc>
        <w:tc>
          <w:tcPr>
            <w:tcW w:w="0" w:type="auto"/>
            <w:vAlign w:val="center"/>
          </w:tcPr>
          <w:p w:rsidR="009725C3" w:rsidRPr="004306DF" w:rsidRDefault="009725C3" w:rsidP="00851CF2">
            <w:pPr>
              <w:spacing w:before="60" w:after="60"/>
              <w:rPr>
                <w:sz w:val="26"/>
                <w:szCs w:val="26"/>
              </w:rPr>
            </w:pPr>
            <w:r>
              <w:rPr>
                <w:sz w:val="26"/>
                <w:szCs w:val="26"/>
              </w:rPr>
              <w:t>20</w:t>
            </w:r>
            <w:r w:rsidR="00F73206">
              <w:rPr>
                <w:sz w:val="26"/>
                <w:szCs w:val="26"/>
              </w:rPr>
              <w:t>-25</w:t>
            </w:r>
            <w:r>
              <w:rPr>
                <w:sz w:val="26"/>
                <w:szCs w:val="26"/>
              </w:rPr>
              <w:t>%</w:t>
            </w:r>
          </w:p>
        </w:tc>
      </w:tr>
      <w:tr w:rsidR="00223281" w:rsidRPr="004306DF" w:rsidTr="002E541D">
        <w:tc>
          <w:tcPr>
            <w:tcW w:w="0" w:type="auto"/>
            <w:vAlign w:val="center"/>
          </w:tcPr>
          <w:p w:rsidR="009725C3" w:rsidRDefault="009725C3" w:rsidP="00851CF2">
            <w:pPr>
              <w:spacing w:before="60" w:after="60"/>
              <w:rPr>
                <w:b/>
              </w:rPr>
            </w:pPr>
            <w:r w:rsidRPr="004306DF">
              <w:rPr>
                <w:b/>
              </w:rPr>
              <w:t>Mid</w:t>
            </w:r>
            <w:r>
              <w:rPr>
                <w:b/>
              </w:rPr>
              <w:t xml:space="preserve"> T</w:t>
            </w:r>
            <w:r w:rsidRPr="004306DF">
              <w:rPr>
                <w:b/>
              </w:rPr>
              <w:t>erm</w:t>
            </w:r>
          </w:p>
          <w:p w:rsidR="009725C3" w:rsidRPr="004306DF" w:rsidRDefault="009725C3" w:rsidP="00851CF2">
            <w:pPr>
              <w:spacing w:before="60" w:after="60"/>
              <w:rPr>
                <w:b/>
              </w:rPr>
            </w:pPr>
            <w:r>
              <w:rPr>
                <w:b/>
              </w:rPr>
              <w:t>Examination</w:t>
            </w:r>
          </w:p>
        </w:tc>
        <w:tc>
          <w:tcPr>
            <w:tcW w:w="0" w:type="auto"/>
          </w:tcPr>
          <w:p w:rsidR="009725C3" w:rsidRPr="004306DF" w:rsidRDefault="00F73206" w:rsidP="00851CF2">
            <w:pPr>
              <w:spacing w:before="60" w:after="60"/>
              <w:rPr>
                <w:sz w:val="26"/>
                <w:szCs w:val="26"/>
              </w:rPr>
            </w:pPr>
            <w:r>
              <w:rPr>
                <w:sz w:val="26"/>
                <w:szCs w:val="26"/>
              </w:rPr>
              <w:t>25-</w:t>
            </w:r>
            <w:r w:rsidR="009725C3">
              <w:rPr>
                <w:sz w:val="26"/>
                <w:szCs w:val="26"/>
              </w:rPr>
              <w:t>30%</w:t>
            </w:r>
          </w:p>
        </w:tc>
        <w:tc>
          <w:tcPr>
            <w:tcW w:w="0" w:type="auto"/>
            <w:vAlign w:val="center"/>
          </w:tcPr>
          <w:p w:rsidR="009725C3" w:rsidRDefault="009725C3" w:rsidP="00851CF2">
            <w:pPr>
              <w:spacing w:before="60" w:after="60"/>
              <w:rPr>
                <w:b/>
                <w:szCs w:val="20"/>
              </w:rPr>
            </w:pPr>
            <w:r w:rsidRPr="004306DF">
              <w:rPr>
                <w:b/>
                <w:szCs w:val="20"/>
              </w:rPr>
              <w:t xml:space="preserve">Final </w:t>
            </w:r>
          </w:p>
          <w:p w:rsidR="009725C3" w:rsidRPr="004306DF" w:rsidRDefault="009725C3" w:rsidP="00851CF2">
            <w:pPr>
              <w:spacing w:before="60" w:after="60"/>
              <w:rPr>
                <w:b/>
                <w:szCs w:val="20"/>
              </w:rPr>
            </w:pPr>
            <w:r>
              <w:rPr>
                <w:b/>
              </w:rPr>
              <w:t>Examination</w:t>
            </w:r>
          </w:p>
        </w:tc>
        <w:tc>
          <w:tcPr>
            <w:tcW w:w="0" w:type="auto"/>
            <w:vAlign w:val="center"/>
          </w:tcPr>
          <w:p w:rsidR="009725C3" w:rsidRPr="004306DF" w:rsidRDefault="009725C3" w:rsidP="00851CF2">
            <w:pPr>
              <w:spacing w:before="60" w:after="60"/>
              <w:rPr>
                <w:sz w:val="26"/>
                <w:szCs w:val="26"/>
              </w:rPr>
            </w:pPr>
            <w:r>
              <w:rPr>
                <w:sz w:val="26"/>
                <w:szCs w:val="26"/>
              </w:rPr>
              <w:t>40</w:t>
            </w:r>
            <w:r w:rsidR="00F73206">
              <w:rPr>
                <w:sz w:val="26"/>
                <w:szCs w:val="26"/>
              </w:rPr>
              <w:t>-50</w:t>
            </w:r>
            <w:r>
              <w:rPr>
                <w:sz w:val="26"/>
                <w:szCs w:val="26"/>
              </w:rPr>
              <w:t>%</w:t>
            </w:r>
          </w:p>
        </w:tc>
      </w:tr>
    </w:tbl>
    <w:p w:rsidR="00D87B8D" w:rsidRDefault="00D87B8D"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D87B8D" w:rsidRDefault="00D87B8D" w:rsidP="00D87B8D">
      <w:pPr>
        <w:ind w:firstLine="720"/>
        <w:rPr>
          <w:b/>
          <w:sz w:val="28"/>
          <w:szCs w:val="28"/>
          <w:u w:val="single"/>
        </w:rPr>
      </w:pPr>
      <w:r w:rsidRPr="00130A90">
        <w:rPr>
          <w:b/>
          <w:sz w:val="28"/>
          <w:szCs w:val="28"/>
          <w:u w:val="single"/>
        </w:rPr>
        <w:t>Course Outli</w:t>
      </w:r>
      <w:r>
        <w:rPr>
          <w:b/>
          <w:sz w:val="28"/>
          <w:szCs w:val="28"/>
          <w:u w:val="single"/>
        </w:rPr>
        <w:t xml:space="preserve">ne </w:t>
      </w:r>
    </w:p>
    <w:p w:rsidR="008420C5" w:rsidRDefault="008420C5" w:rsidP="00D87B8D">
      <w:pPr>
        <w:ind w:firstLine="720"/>
        <w:rPr>
          <w:b/>
          <w:sz w:val="28"/>
          <w:szCs w:val="28"/>
          <w:u w:val="single"/>
        </w:rPr>
      </w:pPr>
    </w:p>
    <w:tbl>
      <w:tblPr>
        <w:tblStyle w:val="TableGrid"/>
        <w:tblW w:w="0" w:type="auto"/>
        <w:tblLook w:val="04A0" w:firstRow="1" w:lastRow="0" w:firstColumn="1" w:lastColumn="0" w:noHBand="0" w:noVBand="1"/>
      </w:tblPr>
      <w:tblGrid>
        <w:gridCol w:w="918"/>
        <w:gridCol w:w="8327"/>
      </w:tblGrid>
      <w:tr w:rsidR="00057C5C" w:rsidTr="00057C5C">
        <w:trPr>
          <w:trHeight w:val="432"/>
        </w:trPr>
        <w:tc>
          <w:tcPr>
            <w:tcW w:w="918" w:type="dxa"/>
          </w:tcPr>
          <w:p w:rsidR="00057C5C" w:rsidRPr="008420C5" w:rsidRDefault="00057C5C" w:rsidP="008420C5">
            <w:pPr>
              <w:rPr>
                <w:b/>
                <w:sz w:val="28"/>
                <w:szCs w:val="28"/>
              </w:rPr>
            </w:pPr>
            <w:proofErr w:type="spellStart"/>
            <w:r>
              <w:rPr>
                <w:b/>
                <w:sz w:val="28"/>
                <w:szCs w:val="28"/>
              </w:rPr>
              <w:t>Sr</w:t>
            </w:r>
            <w:proofErr w:type="spellEnd"/>
          </w:p>
        </w:tc>
        <w:tc>
          <w:tcPr>
            <w:tcW w:w="8327" w:type="dxa"/>
            <w:vAlign w:val="center"/>
          </w:tcPr>
          <w:p w:rsidR="00057C5C" w:rsidRPr="008420C5" w:rsidRDefault="00057C5C" w:rsidP="008420C5">
            <w:pPr>
              <w:rPr>
                <w:b/>
                <w:sz w:val="28"/>
                <w:szCs w:val="28"/>
              </w:rPr>
            </w:pPr>
            <w:r w:rsidRPr="008420C5">
              <w:rPr>
                <w:b/>
                <w:sz w:val="28"/>
                <w:szCs w:val="28"/>
              </w:rPr>
              <w:t>Topics to be covered</w:t>
            </w:r>
            <w:r>
              <w:rPr>
                <w:b/>
                <w:sz w:val="28"/>
                <w:szCs w:val="28"/>
              </w:rPr>
              <w:t>:</w:t>
            </w:r>
          </w:p>
        </w:tc>
      </w:tr>
      <w:tr w:rsidR="00057C5C" w:rsidTr="00057C5C">
        <w:trPr>
          <w:trHeight w:val="432"/>
        </w:trPr>
        <w:tc>
          <w:tcPr>
            <w:tcW w:w="918" w:type="dxa"/>
          </w:tcPr>
          <w:p w:rsidR="00057C5C" w:rsidRPr="000025BB" w:rsidRDefault="00057C5C" w:rsidP="008420C5">
            <w:r>
              <w:t>1</w:t>
            </w:r>
          </w:p>
        </w:tc>
        <w:tc>
          <w:tcPr>
            <w:tcW w:w="8327" w:type="dxa"/>
            <w:vAlign w:val="center"/>
          </w:tcPr>
          <w:p w:rsidR="00057C5C" w:rsidRDefault="00057C5C" w:rsidP="008420C5">
            <w:pPr>
              <w:rPr>
                <w:b/>
                <w:sz w:val="28"/>
                <w:szCs w:val="28"/>
                <w:u w:val="single"/>
              </w:rPr>
            </w:pPr>
            <w:r w:rsidRPr="000025BB">
              <w:t>Original formulation of Special Relativity.</w:t>
            </w:r>
          </w:p>
        </w:tc>
      </w:tr>
      <w:tr w:rsidR="00057C5C" w:rsidTr="00057C5C">
        <w:trPr>
          <w:trHeight w:val="432"/>
        </w:trPr>
        <w:tc>
          <w:tcPr>
            <w:tcW w:w="918" w:type="dxa"/>
          </w:tcPr>
          <w:p w:rsidR="00057C5C" w:rsidRPr="000025BB" w:rsidRDefault="00057C5C" w:rsidP="00650FD0">
            <w:r>
              <w:t>2</w:t>
            </w:r>
          </w:p>
        </w:tc>
        <w:tc>
          <w:tcPr>
            <w:tcW w:w="8327" w:type="dxa"/>
            <w:vAlign w:val="center"/>
          </w:tcPr>
          <w:p w:rsidR="00057C5C" w:rsidRDefault="00057C5C" w:rsidP="00650FD0">
            <w:pPr>
              <w:rPr>
                <w:b/>
                <w:sz w:val="28"/>
                <w:szCs w:val="28"/>
                <w:u w:val="single"/>
              </w:rPr>
            </w:pPr>
            <w:r w:rsidRPr="000025BB">
              <w:t xml:space="preserve">Velocity addition in 3-d formulation. </w:t>
            </w:r>
          </w:p>
        </w:tc>
      </w:tr>
      <w:tr w:rsidR="00057C5C" w:rsidTr="00057C5C">
        <w:trPr>
          <w:trHeight w:val="432"/>
        </w:trPr>
        <w:tc>
          <w:tcPr>
            <w:tcW w:w="918" w:type="dxa"/>
          </w:tcPr>
          <w:p w:rsidR="00057C5C" w:rsidRPr="000025BB" w:rsidRDefault="00057C5C" w:rsidP="008420C5">
            <w:r>
              <w:t>3</w:t>
            </w:r>
          </w:p>
        </w:tc>
        <w:tc>
          <w:tcPr>
            <w:tcW w:w="8327" w:type="dxa"/>
            <w:vAlign w:val="center"/>
          </w:tcPr>
          <w:p w:rsidR="00057C5C" w:rsidRDefault="00057C5C" w:rsidP="008420C5">
            <w:pPr>
              <w:rPr>
                <w:b/>
                <w:sz w:val="28"/>
                <w:szCs w:val="28"/>
                <w:u w:val="single"/>
              </w:rPr>
            </w:pPr>
            <w:r w:rsidRPr="000025BB">
              <w:t>4-Vector formalism.</w:t>
            </w:r>
          </w:p>
        </w:tc>
      </w:tr>
      <w:tr w:rsidR="00057C5C" w:rsidTr="00057C5C">
        <w:trPr>
          <w:trHeight w:val="432"/>
        </w:trPr>
        <w:tc>
          <w:tcPr>
            <w:tcW w:w="918" w:type="dxa"/>
          </w:tcPr>
          <w:p w:rsidR="00057C5C" w:rsidRPr="000025BB" w:rsidRDefault="00057C5C" w:rsidP="00650FD0">
            <w:r>
              <w:t>4</w:t>
            </w:r>
          </w:p>
        </w:tc>
        <w:tc>
          <w:tcPr>
            <w:tcW w:w="8327" w:type="dxa"/>
            <w:vAlign w:val="center"/>
          </w:tcPr>
          <w:p w:rsidR="00057C5C" w:rsidRPr="000025BB" w:rsidRDefault="00057C5C" w:rsidP="00650FD0">
            <w:r w:rsidRPr="000025BB">
              <w:t xml:space="preserve">Poincare group. </w:t>
            </w:r>
          </w:p>
        </w:tc>
      </w:tr>
      <w:tr w:rsidR="00057C5C" w:rsidTr="00057C5C">
        <w:trPr>
          <w:trHeight w:val="432"/>
        </w:trPr>
        <w:tc>
          <w:tcPr>
            <w:tcW w:w="918" w:type="dxa"/>
          </w:tcPr>
          <w:p w:rsidR="00057C5C" w:rsidRPr="000025BB" w:rsidRDefault="00057C5C" w:rsidP="008420C5">
            <w:r>
              <w:t>5</w:t>
            </w:r>
          </w:p>
        </w:tc>
        <w:tc>
          <w:tcPr>
            <w:tcW w:w="8327" w:type="dxa"/>
            <w:vAlign w:val="center"/>
          </w:tcPr>
          <w:p w:rsidR="00057C5C" w:rsidRDefault="00057C5C" w:rsidP="008420C5">
            <w:pPr>
              <w:rPr>
                <w:b/>
                <w:sz w:val="28"/>
                <w:szCs w:val="28"/>
                <w:u w:val="single"/>
              </w:rPr>
            </w:pPr>
            <w:r w:rsidRPr="000025BB">
              <w:t>The null cone.</w:t>
            </w:r>
          </w:p>
        </w:tc>
      </w:tr>
      <w:tr w:rsidR="00057C5C" w:rsidTr="00057C5C">
        <w:trPr>
          <w:trHeight w:val="432"/>
        </w:trPr>
        <w:tc>
          <w:tcPr>
            <w:tcW w:w="918" w:type="dxa"/>
          </w:tcPr>
          <w:p w:rsidR="00057C5C" w:rsidRPr="000025BB" w:rsidRDefault="00057C5C" w:rsidP="008420C5">
            <w:r>
              <w:t>6</w:t>
            </w:r>
          </w:p>
        </w:tc>
        <w:tc>
          <w:tcPr>
            <w:tcW w:w="8327" w:type="dxa"/>
            <w:vAlign w:val="center"/>
          </w:tcPr>
          <w:p w:rsidR="00057C5C" w:rsidRDefault="00057C5C" w:rsidP="008420C5">
            <w:pPr>
              <w:rPr>
                <w:b/>
                <w:sz w:val="28"/>
                <w:szCs w:val="28"/>
                <w:u w:val="single"/>
              </w:rPr>
            </w:pPr>
            <w:r w:rsidRPr="000025BB">
              <w:t>Review of Electromagnetism.</w:t>
            </w:r>
          </w:p>
        </w:tc>
      </w:tr>
      <w:tr w:rsidR="00057C5C" w:rsidTr="00057C5C">
        <w:trPr>
          <w:trHeight w:val="432"/>
        </w:trPr>
        <w:tc>
          <w:tcPr>
            <w:tcW w:w="918" w:type="dxa"/>
          </w:tcPr>
          <w:p w:rsidR="00057C5C" w:rsidRPr="000025BB" w:rsidRDefault="00057C5C" w:rsidP="008420C5">
            <w:r>
              <w:t>7</w:t>
            </w:r>
          </w:p>
        </w:tc>
        <w:tc>
          <w:tcPr>
            <w:tcW w:w="8327" w:type="dxa"/>
            <w:vAlign w:val="center"/>
          </w:tcPr>
          <w:p w:rsidR="00057C5C" w:rsidRDefault="00057C5C" w:rsidP="008420C5">
            <w:pPr>
              <w:rPr>
                <w:b/>
                <w:sz w:val="28"/>
                <w:szCs w:val="28"/>
                <w:u w:val="single"/>
              </w:rPr>
            </w:pPr>
            <w:r w:rsidRPr="000025BB">
              <w:t>4-Vector formulation of Maxwell’s equations.</w:t>
            </w:r>
          </w:p>
        </w:tc>
      </w:tr>
      <w:tr w:rsidR="00057C5C" w:rsidTr="00057C5C">
        <w:trPr>
          <w:trHeight w:val="432"/>
        </w:trPr>
        <w:tc>
          <w:tcPr>
            <w:tcW w:w="918" w:type="dxa"/>
          </w:tcPr>
          <w:p w:rsidR="00057C5C" w:rsidRPr="000025BB" w:rsidRDefault="00057C5C" w:rsidP="008420C5">
            <w:r>
              <w:t>8</w:t>
            </w:r>
          </w:p>
        </w:tc>
        <w:tc>
          <w:tcPr>
            <w:tcW w:w="8327" w:type="dxa"/>
            <w:vAlign w:val="center"/>
          </w:tcPr>
          <w:p w:rsidR="00057C5C" w:rsidRPr="000025BB" w:rsidRDefault="00057C5C" w:rsidP="008420C5">
            <w:r w:rsidRPr="000025BB">
              <w:t>Special Relativity with small accelerations.</w:t>
            </w:r>
          </w:p>
        </w:tc>
      </w:tr>
      <w:tr w:rsidR="00057C5C" w:rsidTr="00057C5C">
        <w:trPr>
          <w:trHeight w:val="432"/>
        </w:trPr>
        <w:tc>
          <w:tcPr>
            <w:tcW w:w="918" w:type="dxa"/>
          </w:tcPr>
          <w:p w:rsidR="00057C5C" w:rsidRPr="000025BB" w:rsidRDefault="00057C5C" w:rsidP="004316E4">
            <w:r>
              <w:t>9</w:t>
            </w:r>
          </w:p>
        </w:tc>
        <w:tc>
          <w:tcPr>
            <w:tcW w:w="8327" w:type="dxa"/>
            <w:vAlign w:val="center"/>
          </w:tcPr>
          <w:p w:rsidR="00057C5C" w:rsidRPr="000025BB" w:rsidRDefault="00057C5C" w:rsidP="004316E4">
            <w:r w:rsidRPr="000025BB">
              <w:t>The p</w:t>
            </w:r>
            <w:r>
              <w:t xml:space="preserve">rinciples of General Relativity, </w:t>
            </w:r>
            <w:r w:rsidRPr="000025BB">
              <w:t>The Einstein field equations.</w:t>
            </w:r>
          </w:p>
        </w:tc>
      </w:tr>
      <w:tr w:rsidR="00057C5C" w:rsidTr="00057C5C">
        <w:trPr>
          <w:trHeight w:val="432"/>
        </w:trPr>
        <w:tc>
          <w:tcPr>
            <w:tcW w:w="918" w:type="dxa"/>
          </w:tcPr>
          <w:p w:rsidR="00057C5C" w:rsidRPr="000025BB" w:rsidRDefault="00057C5C" w:rsidP="008420C5">
            <w:r>
              <w:t>10</w:t>
            </w:r>
          </w:p>
        </w:tc>
        <w:tc>
          <w:tcPr>
            <w:tcW w:w="8327" w:type="dxa"/>
            <w:vAlign w:val="center"/>
          </w:tcPr>
          <w:p w:rsidR="00057C5C" w:rsidRPr="000025BB" w:rsidRDefault="00057C5C" w:rsidP="008420C5">
            <w:r w:rsidRPr="000025BB">
              <w:t>The stress-energy momentum tensor.</w:t>
            </w:r>
          </w:p>
        </w:tc>
      </w:tr>
      <w:tr w:rsidR="00057C5C" w:rsidTr="00057C5C">
        <w:trPr>
          <w:trHeight w:val="432"/>
        </w:trPr>
        <w:tc>
          <w:tcPr>
            <w:tcW w:w="918" w:type="dxa"/>
          </w:tcPr>
          <w:p w:rsidR="00057C5C" w:rsidRPr="000025BB" w:rsidRDefault="00057C5C" w:rsidP="008420C5">
            <w:r>
              <w:t>11</w:t>
            </w:r>
          </w:p>
        </w:tc>
        <w:tc>
          <w:tcPr>
            <w:tcW w:w="8327" w:type="dxa"/>
            <w:vAlign w:val="center"/>
          </w:tcPr>
          <w:p w:rsidR="00057C5C" w:rsidRPr="000025BB" w:rsidRDefault="00057C5C" w:rsidP="008420C5">
            <w:r w:rsidRPr="000025BB">
              <w:t>The vacuum Einstein equations and the Schwarzschild solution.</w:t>
            </w:r>
            <w:r w:rsidRPr="000025BB">
              <w:br/>
            </w:r>
            <w:proofErr w:type="spellStart"/>
            <w:r w:rsidRPr="000025BB">
              <w:t>Birkhoff’s</w:t>
            </w:r>
            <w:proofErr w:type="spellEnd"/>
            <w:r w:rsidRPr="000025BB">
              <w:t xml:space="preserve"> theorem.</w:t>
            </w:r>
          </w:p>
        </w:tc>
      </w:tr>
      <w:tr w:rsidR="00057C5C" w:rsidTr="00057C5C">
        <w:trPr>
          <w:trHeight w:val="432"/>
        </w:trPr>
        <w:tc>
          <w:tcPr>
            <w:tcW w:w="918" w:type="dxa"/>
          </w:tcPr>
          <w:p w:rsidR="00057C5C" w:rsidRPr="000025BB" w:rsidRDefault="00057C5C" w:rsidP="00650FD0">
            <w:r>
              <w:t>12</w:t>
            </w:r>
          </w:p>
        </w:tc>
        <w:tc>
          <w:tcPr>
            <w:tcW w:w="8327" w:type="dxa"/>
            <w:vAlign w:val="center"/>
          </w:tcPr>
          <w:p w:rsidR="00057C5C" w:rsidRPr="000025BB" w:rsidRDefault="00057C5C" w:rsidP="00650FD0">
            <w:r w:rsidRPr="000025BB">
              <w:t xml:space="preserve">The </w:t>
            </w:r>
            <w:proofErr w:type="spellStart"/>
            <w:r w:rsidRPr="000025BB">
              <w:t>Reissner</w:t>
            </w:r>
            <w:proofErr w:type="spellEnd"/>
            <w:r w:rsidRPr="000025BB">
              <w:t xml:space="preserve">-Nordstrom solution and the generalized </w:t>
            </w:r>
            <w:proofErr w:type="spellStart"/>
            <w:r w:rsidRPr="000025BB">
              <w:t>Birkhoff’s</w:t>
            </w:r>
            <w:proofErr w:type="spellEnd"/>
            <w:r w:rsidRPr="000025BB">
              <w:t xml:space="preserve"> theorem.</w:t>
            </w:r>
          </w:p>
        </w:tc>
      </w:tr>
      <w:tr w:rsidR="00057C5C" w:rsidTr="00057C5C">
        <w:trPr>
          <w:trHeight w:val="432"/>
        </w:trPr>
        <w:tc>
          <w:tcPr>
            <w:tcW w:w="918" w:type="dxa"/>
          </w:tcPr>
          <w:p w:rsidR="00057C5C" w:rsidRPr="000025BB" w:rsidRDefault="00057C5C" w:rsidP="00650FD0">
            <w:r>
              <w:t>13</w:t>
            </w:r>
          </w:p>
        </w:tc>
        <w:tc>
          <w:tcPr>
            <w:tcW w:w="8327" w:type="dxa"/>
            <w:vAlign w:val="center"/>
          </w:tcPr>
          <w:p w:rsidR="00057C5C" w:rsidRPr="000025BB" w:rsidRDefault="00057C5C" w:rsidP="00650FD0">
            <w:r w:rsidRPr="000025BB">
              <w:t>The Kerr and the Kerr-</w:t>
            </w:r>
            <w:proofErr w:type="spellStart"/>
            <w:r w:rsidRPr="000025BB">
              <w:t>Newmann</w:t>
            </w:r>
            <w:proofErr w:type="spellEnd"/>
            <w:r w:rsidRPr="000025BB">
              <w:t xml:space="preserve"> solution.</w:t>
            </w:r>
          </w:p>
        </w:tc>
      </w:tr>
      <w:tr w:rsidR="00057C5C" w:rsidTr="00057C5C">
        <w:trPr>
          <w:trHeight w:val="432"/>
        </w:trPr>
        <w:tc>
          <w:tcPr>
            <w:tcW w:w="918" w:type="dxa"/>
          </w:tcPr>
          <w:p w:rsidR="00057C5C" w:rsidRPr="000025BB" w:rsidRDefault="00057C5C" w:rsidP="00650FD0">
            <w:r>
              <w:t>14</w:t>
            </w:r>
          </w:p>
        </w:tc>
        <w:tc>
          <w:tcPr>
            <w:tcW w:w="8327" w:type="dxa"/>
            <w:vAlign w:val="center"/>
          </w:tcPr>
          <w:p w:rsidR="00057C5C" w:rsidRPr="000025BB" w:rsidRDefault="00057C5C" w:rsidP="00650FD0">
            <w:r w:rsidRPr="000025BB">
              <w:t>The Newtonian limit of Relativity.</w:t>
            </w:r>
          </w:p>
        </w:tc>
      </w:tr>
      <w:tr w:rsidR="00057C5C" w:rsidTr="00057C5C">
        <w:trPr>
          <w:trHeight w:val="432"/>
        </w:trPr>
        <w:tc>
          <w:tcPr>
            <w:tcW w:w="918" w:type="dxa"/>
          </w:tcPr>
          <w:p w:rsidR="00057C5C" w:rsidRPr="000025BB" w:rsidRDefault="00057C5C" w:rsidP="00650FD0">
            <w:r>
              <w:t>15</w:t>
            </w:r>
          </w:p>
        </w:tc>
        <w:tc>
          <w:tcPr>
            <w:tcW w:w="8327" w:type="dxa"/>
            <w:vAlign w:val="center"/>
          </w:tcPr>
          <w:p w:rsidR="00057C5C" w:rsidRPr="000025BB" w:rsidRDefault="00057C5C" w:rsidP="00650FD0">
            <w:r w:rsidRPr="000025BB">
              <w:t>The Schwarzschild exterior solution and relativistic equations of motion.</w:t>
            </w:r>
          </w:p>
        </w:tc>
      </w:tr>
      <w:tr w:rsidR="00057C5C" w:rsidTr="00057C5C">
        <w:trPr>
          <w:trHeight w:val="432"/>
        </w:trPr>
        <w:tc>
          <w:tcPr>
            <w:tcW w:w="918" w:type="dxa"/>
          </w:tcPr>
          <w:p w:rsidR="00057C5C" w:rsidRPr="000025BB" w:rsidRDefault="00057C5C" w:rsidP="00650FD0">
            <w:r>
              <w:t>16</w:t>
            </w:r>
          </w:p>
        </w:tc>
        <w:tc>
          <w:tcPr>
            <w:tcW w:w="8327" w:type="dxa"/>
            <w:vAlign w:val="center"/>
          </w:tcPr>
          <w:p w:rsidR="00057C5C" w:rsidRPr="000025BB" w:rsidRDefault="00057C5C" w:rsidP="00650FD0">
            <w:r w:rsidRPr="000025BB">
              <w:t>The classical tests of Relativity and their current status.</w:t>
            </w:r>
          </w:p>
        </w:tc>
      </w:tr>
      <w:tr w:rsidR="00057C5C" w:rsidTr="00057C5C">
        <w:trPr>
          <w:trHeight w:val="432"/>
        </w:trPr>
        <w:tc>
          <w:tcPr>
            <w:tcW w:w="918" w:type="dxa"/>
          </w:tcPr>
          <w:p w:rsidR="00057C5C" w:rsidRPr="000025BB" w:rsidRDefault="00057C5C" w:rsidP="00650FD0">
            <w:r>
              <w:t>17</w:t>
            </w:r>
          </w:p>
        </w:tc>
        <w:tc>
          <w:tcPr>
            <w:tcW w:w="8327" w:type="dxa"/>
            <w:vAlign w:val="center"/>
          </w:tcPr>
          <w:p w:rsidR="00057C5C" w:rsidRPr="000025BB" w:rsidRDefault="00057C5C" w:rsidP="00650FD0">
            <w:r w:rsidRPr="000025BB">
              <w:t xml:space="preserve">The Schwarzschild interior solution. </w:t>
            </w:r>
          </w:p>
        </w:tc>
      </w:tr>
      <w:tr w:rsidR="00057C5C" w:rsidTr="00057C5C">
        <w:trPr>
          <w:trHeight w:val="432"/>
        </w:trPr>
        <w:tc>
          <w:tcPr>
            <w:tcW w:w="918" w:type="dxa"/>
          </w:tcPr>
          <w:p w:rsidR="00057C5C" w:rsidRPr="000025BB" w:rsidRDefault="00057C5C" w:rsidP="008420C5">
            <w:r>
              <w:t>18</w:t>
            </w:r>
          </w:p>
        </w:tc>
        <w:tc>
          <w:tcPr>
            <w:tcW w:w="8327" w:type="dxa"/>
            <w:vAlign w:val="center"/>
          </w:tcPr>
          <w:p w:rsidR="00057C5C" w:rsidRPr="000025BB" w:rsidRDefault="00057C5C" w:rsidP="008420C5">
            <w:r w:rsidRPr="000025BB">
              <w:t>Linearized gravity and gravitational waves.</w:t>
            </w:r>
          </w:p>
        </w:tc>
      </w:tr>
    </w:tbl>
    <w:p w:rsidR="0074219E" w:rsidRDefault="0074219E"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sectPr w:rsidR="0074219E" w:rsidSect="0086303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06D7E"/>
    <w:multiLevelType w:val="hybridMultilevel"/>
    <w:tmpl w:val="922A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57B1D"/>
    <w:multiLevelType w:val="hybridMultilevel"/>
    <w:tmpl w:val="63308EB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36F34"/>
    <w:multiLevelType w:val="hybridMultilevel"/>
    <w:tmpl w:val="DEB8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E6E72"/>
    <w:multiLevelType w:val="hybridMultilevel"/>
    <w:tmpl w:val="A9CEF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21845"/>
    <w:multiLevelType w:val="hybridMultilevel"/>
    <w:tmpl w:val="ADD2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7497A"/>
    <w:multiLevelType w:val="hybridMultilevel"/>
    <w:tmpl w:val="55E23852"/>
    <w:lvl w:ilvl="0" w:tplc="ABE29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8D291F"/>
    <w:multiLevelType w:val="hybridMultilevel"/>
    <w:tmpl w:val="8166A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428F3"/>
    <w:rsid w:val="00004D32"/>
    <w:rsid w:val="00005723"/>
    <w:rsid w:val="00006BCB"/>
    <w:rsid w:val="000103DA"/>
    <w:rsid w:val="0001175C"/>
    <w:rsid w:val="000343E9"/>
    <w:rsid w:val="000440ED"/>
    <w:rsid w:val="00045D6D"/>
    <w:rsid w:val="00057C5C"/>
    <w:rsid w:val="00061AE5"/>
    <w:rsid w:val="0006774A"/>
    <w:rsid w:val="0007574F"/>
    <w:rsid w:val="00077712"/>
    <w:rsid w:val="00082FDF"/>
    <w:rsid w:val="000870D8"/>
    <w:rsid w:val="000958EF"/>
    <w:rsid w:val="000A3E0C"/>
    <w:rsid w:val="000A617D"/>
    <w:rsid w:val="000B3FE9"/>
    <w:rsid w:val="000B5F37"/>
    <w:rsid w:val="000D4AD7"/>
    <w:rsid w:val="000D7A66"/>
    <w:rsid w:val="000D7FF1"/>
    <w:rsid w:val="000E170E"/>
    <w:rsid w:val="000E6326"/>
    <w:rsid w:val="000F6639"/>
    <w:rsid w:val="000F7DB2"/>
    <w:rsid w:val="00106866"/>
    <w:rsid w:val="001119D8"/>
    <w:rsid w:val="00113CE3"/>
    <w:rsid w:val="0012377E"/>
    <w:rsid w:val="00124D04"/>
    <w:rsid w:val="00130A90"/>
    <w:rsid w:val="001318CF"/>
    <w:rsid w:val="00153BF7"/>
    <w:rsid w:val="001739C9"/>
    <w:rsid w:val="00175BFB"/>
    <w:rsid w:val="00177757"/>
    <w:rsid w:val="00180C9E"/>
    <w:rsid w:val="001814E5"/>
    <w:rsid w:val="00187224"/>
    <w:rsid w:val="00191AD4"/>
    <w:rsid w:val="00191C04"/>
    <w:rsid w:val="00193BA2"/>
    <w:rsid w:val="001A5498"/>
    <w:rsid w:val="001B109A"/>
    <w:rsid w:val="001B30AC"/>
    <w:rsid w:val="001B3E5A"/>
    <w:rsid w:val="001B444E"/>
    <w:rsid w:val="001C313D"/>
    <w:rsid w:val="001C3D66"/>
    <w:rsid w:val="001C58CF"/>
    <w:rsid w:val="001C61B4"/>
    <w:rsid w:val="001D62F8"/>
    <w:rsid w:val="001D7AED"/>
    <w:rsid w:val="001E0F9C"/>
    <w:rsid w:val="001E0FA5"/>
    <w:rsid w:val="001E337A"/>
    <w:rsid w:val="001E54E6"/>
    <w:rsid w:val="001F0611"/>
    <w:rsid w:val="002008B8"/>
    <w:rsid w:val="00214920"/>
    <w:rsid w:val="00216BED"/>
    <w:rsid w:val="00223281"/>
    <w:rsid w:val="00226D3D"/>
    <w:rsid w:val="002412A7"/>
    <w:rsid w:val="002477F3"/>
    <w:rsid w:val="00254A4B"/>
    <w:rsid w:val="00262AB9"/>
    <w:rsid w:val="00274318"/>
    <w:rsid w:val="002904B6"/>
    <w:rsid w:val="00290F3A"/>
    <w:rsid w:val="00296F5B"/>
    <w:rsid w:val="002A09F5"/>
    <w:rsid w:val="002A614F"/>
    <w:rsid w:val="002C01E6"/>
    <w:rsid w:val="002C0A0E"/>
    <w:rsid w:val="002C4BC3"/>
    <w:rsid w:val="002C7678"/>
    <w:rsid w:val="002D7006"/>
    <w:rsid w:val="002E541D"/>
    <w:rsid w:val="002F2E1A"/>
    <w:rsid w:val="002F36EF"/>
    <w:rsid w:val="00306132"/>
    <w:rsid w:val="00306B7D"/>
    <w:rsid w:val="003123F8"/>
    <w:rsid w:val="00320BB7"/>
    <w:rsid w:val="00330626"/>
    <w:rsid w:val="003353BC"/>
    <w:rsid w:val="003540E1"/>
    <w:rsid w:val="003635A7"/>
    <w:rsid w:val="003927F9"/>
    <w:rsid w:val="003945B9"/>
    <w:rsid w:val="003956D6"/>
    <w:rsid w:val="003B14DC"/>
    <w:rsid w:val="003C28D0"/>
    <w:rsid w:val="003C30C1"/>
    <w:rsid w:val="003D4B5C"/>
    <w:rsid w:val="003D4FBF"/>
    <w:rsid w:val="003E1BFF"/>
    <w:rsid w:val="003F56A4"/>
    <w:rsid w:val="004027C4"/>
    <w:rsid w:val="00412344"/>
    <w:rsid w:val="00412C01"/>
    <w:rsid w:val="004173DB"/>
    <w:rsid w:val="00422A2D"/>
    <w:rsid w:val="00423001"/>
    <w:rsid w:val="00424CCB"/>
    <w:rsid w:val="004275C4"/>
    <w:rsid w:val="004306DF"/>
    <w:rsid w:val="004316E4"/>
    <w:rsid w:val="00433657"/>
    <w:rsid w:val="00433ED6"/>
    <w:rsid w:val="0044361B"/>
    <w:rsid w:val="00454EAF"/>
    <w:rsid w:val="00455685"/>
    <w:rsid w:val="00457592"/>
    <w:rsid w:val="0046039E"/>
    <w:rsid w:val="00470A6F"/>
    <w:rsid w:val="004745FD"/>
    <w:rsid w:val="004823AF"/>
    <w:rsid w:val="004829B6"/>
    <w:rsid w:val="0049719B"/>
    <w:rsid w:val="004B6377"/>
    <w:rsid w:val="004C1D4E"/>
    <w:rsid w:val="004C1FB3"/>
    <w:rsid w:val="004C2901"/>
    <w:rsid w:val="004C3F0E"/>
    <w:rsid w:val="004C4CF5"/>
    <w:rsid w:val="004D1E54"/>
    <w:rsid w:val="004D2B45"/>
    <w:rsid w:val="004D5F1F"/>
    <w:rsid w:val="004E4FA0"/>
    <w:rsid w:val="004F7CDA"/>
    <w:rsid w:val="00501418"/>
    <w:rsid w:val="005038C1"/>
    <w:rsid w:val="0051481C"/>
    <w:rsid w:val="00521F0A"/>
    <w:rsid w:val="0052287A"/>
    <w:rsid w:val="00523C1E"/>
    <w:rsid w:val="00531F7D"/>
    <w:rsid w:val="00544D1F"/>
    <w:rsid w:val="005557BA"/>
    <w:rsid w:val="0055637F"/>
    <w:rsid w:val="005600EC"/>
    <w:rsid w:val="00563C5B"/>
    <w:rsid w:val="0056470B"/>
    <w:rsid w:val="005660AF"/>
    <w:rsid w:val="005754CE"/>
    <w:rsid w:val="00577020"/>
    <w:rsid w:val="005A128E"/>
    <w:rsid w:val="005B6329"/>
    <w:rsid w:val="005C2682"/>
    <w:rsid w:val="005C3683"/>
    <w:rsid w:val="005D2471"/>
    <w:rsid w:val="005D3798"/>
    <w:rsid w:val="005D623D"/>
    <w:rsid w:val="005E1E28"/>
    <w:rsid w:val="005E1FB4"/>
    <w:rsid w:val="005E546B"/>
    <w:rsid w:val="005E6DC4"/>
    <w:rsid w:val="00607FE8"/>
    <w:rsid w:val="00621BFC"/>
    <w:rsid w:val="00632C57"/>
    <w:rsid w:val="006347EA"/>
    <w:rsid w:val="00650FD0"/>
    <w:rsid w:val="0066221F"/>
    <w:rsid w:val="0067577D"/>
    <w:rsid w:val="0069062F"/>
    <w:rsid w:val="00694173"/>
    <w:rsid w:val="00695B1B"/>
    <w:rsid w:val="006A13BB"/>
    <w:rsid w:val="006A3E7F"/>
    <w:rsid w:val="006B1702"/>
    <w:rsid w:val="006D2B43"/>
    <w:rsid w:val="006D52BB"/>
    <w:rsid w:val="006D584A"/>
    <w:rsid w:val="006D5AFA"/>
    <w:rsid w:val="006D6240"/>
    <w:rsid w:val="006D72D9"/>
    <w:rsid w:val="006D7637"/>
    <w:rsid w:val="006E1DC2"/>
    <w:rsid w:val="006E3A32"/>
    <w:rsid w:val="006E4FC3"/>
    <w:rsid w:val="006F6BD1"/>
    <w:rsid w:val="007024B7"/>
    <w:rsid w:val="00703AD3"/>
    <w:rsid w:val="0070469F"/>
    <w:rsid w:val="007116A5"/>
    <w:rsid w:val="00724569"/>
    <w:rsid w:val="007342B1"/>
    <w:rsid w:val="0074219E"/>
    <w:rsid w:val="00751A7B"/>
    <w:rsid w:val="0075286A"/>
    <w:rsid w:val="00755D39"/>
    <w:rsid w:val="0076049F"/>
    <w:rsid w:val="00762EA3"/>
    <w:rsid w:val="00764743"/>
    <w:rsid w:val="0077635A"/>
    <w:rsid w:val="00777774"/>
    <w:rsid w:val="007915A8"/>
    <w:rsid w:val="007A4E07"/>
    <w:rsid w:val="007A6C48"/>
    <w:rsid w:val="007B023B"/>
    <w:rsid w:val="007B6D32"/>
    <w:rsid w:val="007C1697"/>
    <w:rsid w:val="007C2D3E"/>
    <w:rsid w:val="007C69D6"/>
    <w:rsid w:val="007D2886"/>
    <w:rsid w:val="007D73DD"/>
    <w:rsid w:val="007E24B8"/>
    <w:rsid w:val="007E31ED"/>
    <w:rsid w:val="007E3BEE"/>
    <w:rsid w:val="007F2338"/>
    <w:rsid w:val="00805611"/>
    <w:rsid w:val="008073AC"/>
    <w:rsid w:val="00807ED5"/>
    <w:rsid w:val="00822F14"/>
    <w:rsid w:val="008238B2"/>
    <w:rsid w:val="00824A98"/>
    <w:rsid w:val="008262FC"/>
    <w:rsid w:val="008325D1"/>
    <w:rsid w:val="008360F3"/>
    <w:rsid w:val="008420C5"/>
    <w:rsid w:val="00863035"/>
    <w:rsid w:val="008648F3"/>
    <w:rsid w:val="008679B4"/>
    <w:rsid w:val="00870CD6"/>
    <w:rsid w:val="00871BBF"/>
    <w:rsid w:val="00877543"/>
    <w:rsid w:val="008778DD"/>
    <w:rsid w:val="008808EB"/>
    <w:rsid w:val="00884B0D"/>
    <w:rsid w:val="008939CA"/>
    <w:rsid w:val="008A2A52"/>
    <w:rsid w:val="008A4F35"/>
    <w:rsid w:val="008B4F0B"/>
    <w:rsid w:val="008B4FB0"/>
    <w:rsid w:val="008B53E0"/>
    <w:rsid w:val="008B658A"/>
    <w:rsid w:val="008C15CB"/>
    <w:rsid w:val="008C18BC"/>
    <w:rsid w:val="008C51BD"/>
    <w:rsid w:val="008D176F"/>
    <w:rsid w:val="008D4A6B"/>
    <w:rsid w:val="008E0AE5"/>
    <w:rsid w:val="009057C3"/>
    <w:rsid w:val="00905F6B"/>
    <w:rsid w:val="00907C8F"/>
    <w:rsid w:val="009207C9"/>
    <w:rsid w:val="00924167"/>
    <w:rsid w:val="00924869"/>
    <w:rsid w:val="00924AC0"/>
    <w:rsid w:val="0093333F"/>
    <w:rsid w:val="00942827"/>
    <w:rsid w:val="00945610"/>
    <w:rsid w:val="00957A3F"/>
    <w:rsid w:val="009639F7"/>
    <w:rsid w:val="0096404A"/>
    <w:rsid w:val="00967FB5"/>
    <w:rsid w:val="00972147"/>
    <w:rsid w:val="009725C3"/>
    <w:rsid w:val="0097788E"/>
    <w:rsid w:val="00983600"/>
    <w:rsid w:val="00987200"/>
    <w:rsid w:val="009A12A6"/>
    <w:rsid w:val="009D2DCB"/>
    <w:rsid w:val="009D3043"/>
    <w:rsid w:val="009D6476"/>
    <w:rsid w:val="009E3CB2"/>
    <w:rsid w:val="009E795A"/>
    <w:rsid w:val="009E7DD1"/>
    <w:rsid w:val="00A078A7"/>
    <w:rsid w:val="00A10607"/>
    <w:rsid w:val="00A202F5"/>
    <w:rsid w:val="00A21D36"/>
    <w:rsid w:val="00A22DE1"/>
    <w:rsid w:val="00A26A8F"/>
    <w:rsid w:val="00A32966"/>
    <w:rsid w:val="00A3477E"/>
    <w:rsid w:val="00A359C4"/>
    <w:rsid w:val="00A369AE"/>
    <w:rsid w:val="00A4110D"/>
    <w:rsid w:val="00A412A3"/>
    <w:rsid w:val="00A457F5"/>
    <w:rsid w:val="00A526F7"/>
    <w:rsid w:val="00A538EF"/>
    <w:rsid w:val="00A54388"/>
    <w:rsid w:val="00A70217"/>
    <w:rsid w:val="00A73D50"/>
    <w:rsid w:val="00A77802"/>
    <w:rsid w:val="00A80152"/>
    <w:rsid w:val="00A92E49"/>
    <w:rsid w:val="00A976AF"/>
    <w:rsid w:val="00AA31DE"/>
    <w:rsid w:val="00AB7B5D"/>
    <w:rsid w:val="00AD08E5"/>
    <w:rsid w:val="00AE3484"/>
    <w:rsid w:val="00AE394A"/>
    <w:rsid w:val="00AE59A1"/>
    <w:rsid w:val="00AF1637"/>
    <w:rsid w:val="00AF16B0"/>
    <w:rsid w:val="00B05853"/>
    <w:rsid w:val="00B06105"/>
    <w:rsid w:val="00B233D1"/>
    <w:rsid w:val="00B30822"/>
    <w:rsid w:val="00B33637"/>
    <w:rsid w:val="00B36EB1"/>
    <w:rsid w:val="00B41744"/>
    <w:rsid w:val="00B459AD"/>
    <w:rsid w:val="00B616C5"/>
    <w:rsid w:val="00B63056"/>
    <w:rsid w:val="00B63490"/>
    <w:rsid w:val="00B71794"/>
    <w:rsid w:val="00B748EC"/>
    <w:rsid w:val="00B8022B"/>
    <w:rsid w:val="00B8161C"/>
    <w:rsid w:val="00B8273B"/>
    <w:rsid w:val="00B8704D"/>
    <w:rsid w:val="00B9197F"/>
    <w:rsid w:val="00BA00D3"/>
    <w:rsid w:val="00BA2B02"/>
    <w:rsid w:val="00BA6938"/>
    <w:rsid w:val="00BB10C4"/>
    <w:rsid w:val="00BB3D18"/>
    <w:rsid w:val="00BB753A"/>
    <w:rsid w:val="00BC0D40"/>
    <w:rsid w:val="00BC107A"/>
    <w:rsid w:val="00BD0390"/>
    <w:rsid w:val="00BE1741"/>
    <w:rsid w:val="00BE570C"/>
    <w:rsid w:val="00BF103B"/>
    <w:rsid w:val="00BF5A67"/>
    <w:rsid w:val="00C060B0"/>
    <w:rsid w:val="00C13A8B"/>
    <w:rsid w:val="00C16056"/>
    <w:rsid w:val="00C245FC"/>
    <w:rsid w:val="00C25F28"/>
    <w:rsid w:val="00C273B3"/>
    <w:rsid w:val="00C3035C"/>
    <w:rsid w:val="00C33B83"/>
    <w:rsid w:val="00C36CD9"/>
    <w:rsid w:val="00C37B49"/>
    <w:rsid w:val="00C40DF8"/>
    <w:rsid w:val="00C433D3"/>
    <w:rsid w:val="00C63190"/>
    <w:rsid w:val="00C66F72"/>
    <w:rsid w:val="00C7153B"/>
    <w:rsid w:val="00C735CF"/>
    <w:rsid w:val="00C77050"/>
    <w:rsid w:val="00C805AB"/>
    <w:rsid w:val="00C8498D"/>
    <w:rsid w:val="00CA2C6F"/>
    <w:rsid w:val="00CA6654"/>
    <w:rsid w:val="00CB046C"/>
    <w:rsid w:val="00CB7EF4"/>
    <w:rsid w:val="00CC6A2F"/>
    <w:rsid w:val="00CE04C9"/>
    <w:rsid w:val="00CE43F6"/>
    <w:rsid w:val="00CE5178"/>
    <w:rsid w:val="00CF1C88"/>
    <w:rsid w:val="00D03D57"/>
    <w:rsid w:val="00D147D8"/>
    <w:rsid w:val="00D21F3F"/>
    <w:rsid w:val="00D268AE"/>
    <w:rsid w:val="00D36D25"/>
    <w:rsid w:val="00D45352"/>
    <w:rsid w:val="00D55D6E"/>
    <w:rsid w:val="00D61299"/>
    <w:rsid w:val="00D83992"/>
    <w:rsid w:val="00D85F74"/>
    <w:rsid w:val="00D87B8D"/>
    <w:rsid w:val="00D94A24"/>
    <w:rsid w:val="00DB2555"/>
    <w:rsid w:val="00DB6BA6"/>
    <w:rsid w:val="00DC0C87"/>
    <w:rsid w:val="00DC1519"/>
    <w:rsid w:val="00DD2986"/>
    <w:rsid w:val="00DD6CB6"/>
    <w:rsid w:val="00DE3758"/>
    <w:rsid w:val="00DE6501"/>
    <w:rsid w:val="00DF2293"/>
    <w:rsid w:val="00DF7481"/>
    <w:rsid w:val="00E020DE"/>
    <w:rsid w:val="00E15F22"/>
    <w:rsid w:val="00E17855"/>
    <w:rsid w:val="00E24E28"/>
    <w:rsid w:val="00E31479"/>
    <w:rsid w:val="00E32C90"/>
    <w:rsid w:val="00E34FFC"/>
    <w:rsid w:val="00E351E4"/>
    <w:rsid w:val="00E36651"/>
    <w:rsid w:val="00E402EB"/>
    <w:rsid w:val="00E40359"/>
    <w:rsid w:val="00E41963"/>
    <w:rsid w:val="00E428F3"/>
    <w:rsid w:val="00E44F80"/>
    <w:rsid w:val="00E55F81"/>
    <w:rsid w:val="00E60002"/>
    <w:rsid w:val="00E726B3"/>
    <w:rsid w:val="00E738E3"/>
    <w:rsid w:val="00E75EA8"/>
    <w:rsid w:val="00E80472"/>
    <w:rsid w:val="00E86EFA"/>
    <w:rsid w:val="00E92541"/>
    <w:rsid w:val="00E95590"/>
    <w:rsid w:val="00E96819"/>
    <w:rsid w:val="00EA3350"/>
    <w:rsid w:val="00EA54B5"/>
    <w:rsid w:val="00EC2E34"/>
    <w:rsid w:val="00ED3E94"/>
    <w:rsid w:val="00EE0E3F"/>
    <w:rsid w:val="00EE0E6F"/>
    <w:rsid w:val="00EE423B"/>
    <w:rsid w:val="00EF10A9"/>
    <w:rsid w:val="00F0182E"/>
    <w:rsid w:val="00F01E81"/>
    <w:rsid w:val="00F1118D"/>
    <w:rsid w:val="00F15A8D"/>
    <w:rsid w:val="00F20F1A"/>
    <w:rsid w:val="00F21BA7"/>
    <w:rsid w:val="00F24E57"/>
    <w:rsid w:val="00F259DE"/>
    <w:rsid w:val="00F345A2"/>
    <w:rsid w:val="00F35BC8"/>
    <w:rsid w:val="00F37B60"/>
    <w:rsid w:val="00F37BF5"/>
    <w:rsid w:val="00F5072D"/>
    <w:rsid w:val="00F55786"/>
    <w:rsid w:val="00F563D2"/>
    <w:rsid w:val="00F70107"/>
    <w:rsid w:val="00F73206"/>
    <w:rsid w:val="00F84502"/>
    <w:rsid w:val="00F90AF5"/>
    <w:rsid w:val="00F97757"/>
    <w:rsid w:val="00FA57B0"/>
    <w:rsid w:val="00FA777D"/>
    <w:rsid w:val="00FB2D67"/>
    <w:rsid w:val="00FB35EC"/>
    <w:rsid w:val="00FC4853"/>
    <w:rsid w:val="00FD2002"/>
    <w:rsid w:val="00FD335C"/>
    <w:rsid w:val="00FE1549"/>
    <w:rsid w:val="00FE33AF"/>
    <w:rsid w:val="00FE43CA"/>
    <w:rsid w:val="00FF5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docId w15:val="{4BAE5D45-C7FC-43F7-B1F1-4C9ABE99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F3"/>
    <w:rPr>
      <w:sz w:val="24"/>
      <w:szCs w:val="24"/>
    </w:rPr>
  </w:style>
  <w:style w:type="paragraph" w:styleId="Heading1">
    <w:name w:val="heading 1"/>
    <w:basedOn w:val="Normal"/>
    <w:next w:val="Normal"/>
    <w:link w:val="Heading1Char"/>
    <w:qFormat/>
    <w:rsid w:val="00A359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359C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28F3"/>
    <w:rPr>
      <w:color w:val="0000FF"/>
      <w:u w:val="single"/>
    </w:rPr>
  </w:style>
  <w:style w:type="paragraph" w:styleId="BalloonText">
    <w:name w:val="Balloon Text"/>
    <w:basedOn w:val="Normal"/>
    <w:semiHidden/>
    <w:rsid w:val="00E44F80"/>
    <w:rPr>
      <w:rFonts w:ascii="Tahoma" w:hAnsi="Tahoma" w:cs="Tahoma"/>
      <w:sz w:val="16"/>
      <w:szCs w:val="16"/>
    </w:rPr>
  </w:style>
  <w:style w:type="character" w:customStyle="1" w:styleId="apple-style-span">
    <w:name w:val="apple-style-span"/>
    <w:basedOn w:val="DefaultParagraphFont"/>
    <w:rsid w:val="00A078A7"/>
  </w:style>
  <w:style w:type="paragraph" w:styleId="NormalWeb">
    <w:name w:val="Normal (Web)"/>
    <w:basedOn w:val="Normal"/>
    <w:unhideWhenUsed/>
    <w:rsid w:val="007E3BEE"/>
    <w:pPr>
      <w:spacing w:before="100" w:beforeAutospacing="1" w:after="100" w:afterAutospacing="1"/>
    </w:pPr>
  </w:style>
  <w:style w:type="character" w:customStyle="1" w:styleId="Heading1Char">
    <w:name w:val="Heading 1 Char"/>
    <w:basedOn w:val="DefaultParagraphFont"/>
    <w:link w:val="Heading1"/>
    <w:rsid w:val="00A359C4"/>
    <w:rPr>
      <w:rFonts w:ascii="Arial" w:hAnsi="Arial" w:cs="Arial"/>
      <w:b/>
      <w:bCs/>
      <w:kern w:val="32"/>
      <w:sz w:val="32"/>
      <w:szCs w:val="32"/>
    </w:rPr>
  </w:style>
  <w:style w:type="character" w:customStyle="1" w:styleId="Heading2Char">
    <w:name w:val="Heading 2 Char"/>
    <w:basedOn w:val="DefaultParagraphFont"/>
    <w:link w:val="Heading2"/>
    <w:rsid w:val="00A359C4"/>
    <w:rPr>
      <w:rFonts w:ascii="Arial" w:hAnsi="Arial" w:cs="Arial"/>
      <w:b/>
      <w:bCs/>
      <w:i/>
      <w:iCs/>
      <w:sz w:val="28"/>
      <w:szCs w:val="28"/>
    </w:rPr>
  </w:style>
  <w:style w:type="paragraph" w:styleId="ListParagraph">
    <w:name w:val="List Paragraph"/>
    <w:basedOn w:val="Normal"/>
    <w:uiPriority w:val="34"/>
    <w:qFormat/>
    <w:rsid w:val="00EE0E3F"/>
    <w:pPr>
      <w:ind w:left="720"/>
    </w:pPr>
  </w:style>
  <w:style w:type="character" w:styleId="Emphasis">
    <w:name w:val="Emphasis"/>
    <w:basedOn w:val="DefaultParagraphFont"/>
    <w:uiPriority w:val="20"/>
    <w:qFormat/>
    <w:rsid w:val="00D87B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4CEA-6407-4097-8608-8030574B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Management &amp; Technology</vt:lpstr>
    </vt:vector>
  </TitlesOfParts>
  <Company>UMT</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Management &amp; Technology</dc:title>
  <dc:creator>hamid</dc:creator>
  <cp:lastModifiedBy>Nadeem Moazzam</cp:lastModifiedBy>
  <cp:revision>31</cp:revision>
  <cp:lastPrinted>2017-04-05T07:36:00Z</cp:lastPrinted>
  <dcterms:created xsi:type="dcterms:W3CDTF">2017-03-14T05:40:00Z</dcterms:created>
  <dcterms:modified xsi:type="dcterms:W3CDTF">2022-04-08T05:42:00Z</dcterms:modified>
</cp:coreProperties>
</file>