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F3" w:rsidRDefault="00601078" w:rsidP="00423001">
      <w:pPr>
        <w:spacing w:line="360" w:lineRule="auto"/>
        <w:jc w:val="center"/>
        <w:rPr>
          <w:b/>
          <w:sz w:val="42"/>
          <w:u w:val="single"/>
        </w:rPr>
      </w:pPr>
      <w:r>
        <w:rPr>
          <w:b/>
          <w:noProof/>
          <w:sz w:val="4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30.75pt;margin-top:6.15pt;width:77.1pt;height:89.45pt;z-index:251656704;mso-position-horizontal-relative:margin;mso-position-vertical-relative:margin">
            <v:imagedata r:id="rId6" o:title="untitle3"/>
            <w10:wrap type="square" anchorx="margin" anchory="margin"/>
          </v:shape>
        </w:pict>
      </w:r>
      <w:r w:rsidR="00E428F3" w:rsidRPr="00BB10C4">
        <w:rPr>
          <w:b/>
          <w:sz w:val="42"/>
          <w:u w:val="single"/>
        </w:rPr>
        <w:t xml:space="preserve">University of Management </w:t>
      </w:r>
      <w:r w:rsidR="00CA6654">
        <w:rPr>
          <w:b/>
          <w:sz w:val="42"/>
          <w:u w:val="single"/>
        </w:rPr>
        <w:t>and</w:t>
      </w:r>
      <w:r w:rsidR="00E428F3" w:rsidRPr="00BB10C4">
        <w:rPr>
          <w:b/>
          <w:sz w:val="42"/>
          <w:u w:val="single"/>
        </w:rPr>
        <w:t xml:space="preserve"> Technology</w:t>
      </w:r>
    </w:p>
    <w:p w:rsidR="00957A3F" w:rsidRPr="00987200" w:rsidRDefault="00F563D2" w:rsidP="00423001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School of Science</w:t>
      </w:r>
    </w:p>
    <w:p w:rsidR="009A12A6" w:rsidRPr="00423001" w:rsidRDefault="009A12A6" w:rsidP="00423001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423001">
        <w:rPr>
          <w:b/>
          <w:i/>
          <w:sz w:val="28"/>
          <w:szCs w:val="28"/>
          <w:u w:val="single"/>
        </w:rPr>
        <w:t xml:space="preserve">Department of </w:t>
      </w:r>
      <w:r w:rsidR="009E795A">
        <w:rPr>
          <w:b/>
          <w:i/>
          <w:sz w:val="28"/>
          <w:szCs w:val="28"/>
          <w:u w:val="single"/>
        </w:rPr>
        <w:t>Mathematics</w:t>
      </w:r>
    </w:p>
    <w:p w:rsidR="00A22DE1" w:rsidRPr="00A22DE1" w:rsidRDefault="00BA00D3" w:rsidP="00E351E4">
      <w:pPr>
        <w:rPr>
          <w:b/>
          <w:sz w:val="28"/>
        </w:rPr>
      </w:pPr>
      <w:r w:rsidRPr="00A22DE1">
        <w:rPr>
          <w:b/>
          <w:sz w:val="28"/>
        </w:rPr>
        <w:t>Course Code</w:t>
      </w:r>
      <w:r w:rsidR="00E428F3" w:rsidRPr="00A22DE1">
        <w:rPr>
          <w:b/>
          <w:sz w:val="28"/>
        </w:rPr>
        <w:t>:</w:t>
      </w:r>
      <w:r w:rsidR="00A22DE1">
        <w:rPr>
          <w:sz w:val="34"/>
          <w:szCs w:val="32"/>
        </w:rPr>
        <w:tab/>
      </w:r>
      <w:r w:rsidR="00DB2555">
        <w:rPr>
          <w:sz w:val="34"/>
          <w:szCs w:val="32"/>
        </w:rPr>
        <w:t xml:space="preserve">MTH </w:t>
      </w:r>
      <w:r w:rsidR="0081446D">
        <w:rPr>
          <w:sz w:val="34"/>
          <w:szCs w:val="32"/>
        </w:rPr>
        <w:t>705</w:t>
      </w:r>
    </w:p>
    <w:p w:rsidR="00E428F3" w:rsidRPr="00A22DE1" w:rsidRDefault="0014130F" w:rsidP="008C51BD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A22DE1" w:rsidRPr="00A22DE1">
        <w:rPr>
          <w:b/>
          <w:sz w:val="28"/>
        </w:rPr>
        <w:t xml:space="preserve">Course </w:t>
      </w:r>
      <w:r w:rsidR="00BA00D3" w:rsidRPr="00A22DE1">
        <w:rPr>
          <w:b/>
          <w:sz w:val="28"/>
        </w:rPr>
        <w:t>Title</w:t>
      </w:r>
      <w:r w:rsidR="00A22DE1" w:rsidRPr="00A22DE1">
        <w:rPr>
          <w:b/>
          <w:sz w:val="28"/>
        </w:rPr>
        <w:t xml:space="preserve">: </w:t>
      </w:r>
      <w:r w:rsidR="00A22DE1">
        <w:rPr>
          <w:b/>
          <w:sz w:val="28"/>
        </w:rPr>
        <w:tab/>
      </w:r>
      <w:r w:rsidR="0081446D" w:rsidRPr="00601078">
        <w:rPr>
          <w:b/>
          <w:sz w:val="28"/>
        </w:rPr>
        <w:t>Advance Rings and Modules</w:t>
      </w:r>
    </w:p>
    <w:p w:rsidR="003C28D0" w:rsidRDefault="00E428F3" w:rsidP="003C28D0">
      <w:pPr>
        <w:ind w:firstLine="720"/>
        <w:rPr>
          <w:b/>
          <w:sz w:val="28"/>
        </w:rPr>
      </w:pPr>
      <w:r w:rsidRPr="00A22DE1">
        <w:rPr>
          <w:b/>
          <w:sz w:val="28"/>
        </w:rPr>
        <w:t xml:space="preserve">Program: </w:t>
      </w:r>
      <w:r w:rsidR="00967FB5">
        <w:rPr>
          <w:b/>
          <w:sz w:val="28"/>
        </w:rPr>
        <w:tab/>
      </w:r>
      <w:r w:rsidR="0081446D">
        <w:rPr>
          <w:b/>
          <w:sz w:val="28"/>
        </w:rPr>
        <w:t>PhD</w:t>
      </w:r>
      <w:r w:rsidR="00C70FA0">
        <w:rPr>
          <w:b/>
          <w:sz w:val="28"/>
        </w:rPr>
        <w:t xml:space="preserve"> MA</w:t>
      </w:r>
    </w:p>
    <w:p w:rsidR="005E1E28" w:rsidRPr="00EE423B" w:rsidRDefault="005E1E28" w:rsidP="00423001">
      <w:pPr>
        <w:jc w:val="center"/>
        <w:rPr>
          <w:b/>
          <w:sz w:val="34"/>
          <w:u w:val="single"/>
        </w:rPr>
      </w:pPr>
      <w:bookmarkStart w:id="0" w:name="_GoBack"/>
      <w:bookmarkEnd w:id="0"/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790"/>
        <w:gridCol w:w="1620"/>
        <w:gridCol w:w="180"/>
        <w:gridCol w:w="3600"/>
      </w:tblGrid>
      <w:tr w:rsidR="00E428F3" w:rsidRPr="007D73DD" w:rsidTr="00BF103B">
        <w:tc>
          <w:tcPr>
            <w:tcW w:w="1710" w:type="dxa"/>
          </w:tcPr>
          <w:p w:rsidR="00E428F3" w:rsidRPr="004306DF" w:rsidRDefault="00E428F3" w:rsidP="003D4FBF">
            <w:pPr>
              <w:spacing w:before="60" w:after="60"/>
              <w:rPr>
                <w:b/>
                <w:szCs w:val="20"/>
              </w:rPr>
            </w:pPr>
            <w:r w:rsidRPr="004306DF">
              <w:rPr>
                <w:b/>
                <w:szCs w:val="20"/>
              </w:rPr>
              <w:t xml:space="preserve">Schedule </w:t>
            </w:r>
          </w:p>
        </w:tc>
        <w:tc>
          <w:tcPr>
            <w:tcW w:w="2790" w:type="dxa"/>
          </w:tcPr>
          <w:p w:rsidR="00E428F3" w:rsidRPr="004306DF" w:rsidRDefault="00E428F3" w:rsidP="003D4FB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Pre-requisite</w:t>
            </w:r>
          </w:p>
        </w:tc>
        <w:tc>
          <w:tcPr>
            <w:tcW w:w="3780" w:type="dxa"/>
            <w:gridSpan w:val="2"/>
          </w:tcPr>
          <w:p w:rsidR="00E428F3" w:rsidRPr="004306DF" w:rsidRDefault="00E428F3" w:rsidP="003C28D0">
            <w:pPr>
              <w:pStyle w:val="ListParagraph"/>
              <w:ind w:left="0"/>
              <w:contextualSpacing/>
              <w:rPr>
                <w:sz w:val="26"/>
                <w:szCs w:val="26"/>
              </w:rPr>
            </w:pPr>
          </w:p>
        </w:tc>
      </w:tr>
      <w:tr w:rsidR="00E428F3" w:rsidRPr="007D73DD" w:rsidTr="00BF103B">
        <w:tc>
          <w:tcPr>
            <w:tcW w:w="1710" w:type="dxa"/>
          </w:tcPr>
          <w:p w:rsidR="00E428F3" w:rsidRPr="004306DF" w:rsidRDefault="00214920" w:rsidP="003D4FBF">
            <w:pPr>
              <w:spacing w:before="60" w:after="60"/>
              <w:rPr>
                <w:b/>
              </w:rPr>
            </w:pPr>
            <w:r>
              <w:rPr>
                <w:b/>
              </w:rPr>
              <w:t>Course Coordinator</w:t>
            </w:r>
          </w:p>
        </w:tc>
        <w:tc>
          <w:tcPr>
            <w:tcW w:w="2790" w:type="dxa"/>
          </w:tcPr>
          <w:p w:rsidR="008B53E0" w:rsidRPr="00C8498D" w:rsidRDefault="00FE33AF" w:rsidP="00A42D99">
            <w:pPr>
              <w:spacing w:before="60" w:after="60"/>
            </w:pPr>
            <w:r>
              <w:t xml:space="preserve"> Dr. </w:t>
            </w:r>
            <w:proofErr w:type="spellStart"/>
            <w:r w:rsidR="00A42D99">
              <w:t>Sohail</w:t>
            </w:r>
            <w:proofErr w:type="spellEnd"/>
            <w:r w:rsidR="00A42D99">
              <w:t xml:space="preserve"> Zafar</w:t>
            </w:r>
          </w:p>
        </w:tc>
        <w:tc>
          <w:tcPr>
            <w:tcW w:w="1620" w:type="dxa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Contact</w:t>
            </w:r>
          </w:p>
        </w:tc>
        <w:tc>
          <w:tcPr>
            <w:tcW w:w="3780" w:type="dxa"/>
            <w:gridSpan w:val="2"/>
          </w:tcPr>
          <w:p w:rsidR="00CE04C9" w:rsidRDefault="00CE04C9" w:rsidP="007E24B8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Ext 3</w:t>
            </w:r>
            <w:r w:rsidR="00A42D99">
              <w:rPr>
                <w:sz w:val="26"/>
                <w:szCs w:val="26"/>
              </w:rPr>
              <w:t>474</w:t>
            </w:r>
          </w:p>
          <w:p w:rsidR="00CE5178" w:rsidRPr="004306DF" w:rsidRDefault="00CE04C9" w:rsidP="00A42D99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Cell: </w:t>
            </w:r>
            <w:r w:rsidR="00FE33AF">
              <w:rPr>
                <w:sz w:val="26"/>
                <w:szCs w:val="26"/>
              </w:rPr>
              <w:t>0</w:t>
            </w:r>
            <w:r w:rsidR="0081446D">
              <w:rPr>
                <w:sz w:val="26"/>
                <w:szCs w:val="26"/>
              </w:rPr>
              <w:t>3</w:t>
            </w:r>
            <w:r w:rsidR="00A42D99">
              <w:rPr>
                <w:sz w:val="26"/>
                <w:szCs w:val="26"/>
              </w:rPr>
              <w:t>214242349</w:t>
            </w:r>
          </w:p>
        </w:tc>
      </w:tr>
      <w:tr w:rsidR="00E428F3" w:rsidRPr="007D73DD" w:rsidTr="00BF103B">
        <w:tc>
          <w:tcPr>
            <w:tcW w:w="1710" w:type="dxa"/>
            <w:vAlign w:val="center"/>
          </w:tcPr>
          <w:p w:rsidR="00E428F3" w:rsidRPr="004306DF" w:rsidRDefault="00E428F3" w:rsidP="00DF2293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Course</w:t>
            </w:r>
          </w:p>
          <w:p w:rsidR="00E428F3" w:rsidRPr="007D73DD" w:rsidRDefault="00E428F3" w:rsidP="00DF2293">
            <w:pPr>
              <w:spacing w:before="60" w:after="60"/>
            </w:pPr>
            <w:r w:rsidRPr="004306DF">
              <w:rPr>
                <w:b/>
              </w:rPr>
              <w:t>Description</w:t>
            </w:r>
          </w:p>
        </w:tc>
        <w:tc>
          <w:tcPr>
            <w:tcW w:w="8190" w:type="dxa"/>
            <w:gridSpan w:val="4"/>
          </w:tcPr>
          <w:p w:rsidR="00A42D99" w:rsidRPr="00983600" w:rsidRDefault="00A42D99" w:rsidP="00A42D99">
            <w:pPr>
              <w:ind w:left="2880" w:hanging="2880"/>
              <w:jc w:val="both"/>
            </w:pPr>
          </w:p>
          <w:p w:rsidR="00A42D99" w:rsidRDefault="0014130F" w:rsidP="0014130F">
            <w:pPr>
              <w:pStyle w:val="NormalWeb"/>
              <w:rPr>
                <w:color w:val="000000"/>
              </w:rPr>
            </w:pPr>
            <w:r w:rsidRPr="000A27A3">
              <w:rPr>
                <w:color w:val="000000"/>
              </w:rPr>
              <w:t xml:space="preserve">This course introduces </w:t>
            </w:r>
            <w:r>
              <w:rPr>
                <w:color w:val="000000"/>
              </w:rPr>
              <w:t>advanced</w:t>
            </w:r>
            <w:r w:rsidRPr="000A27A3">
              <w:rPr>
                <w:color w:val="000000"/>
              </w:rPr>
              <w:t xml:space="preserve"> concepts of </w:t>
            </w:r>
            <w:r>
              <w:rPr>
                <w:color w:val="000000"/>
              </w:rPr>
              <w:t>rings and modules</w:t>
            </w:r>
            <w:r w:rsidRPr="000A27A3">
              <w:rPr>
                <w:color w:val="000000"/>
              </w:rPr>
              <w:t xml:space="preserve">. The main objective of this course is to prepare students for </w:t>
            </w:r>
            <w:r>
              <w:rPr>
                <w:color w:val="000000"/>
              </w:rPr>
              <w:t>research in different areas of Algebra</w:t>
            </w:r>
            <w:r w:rsidRPr="000A27A3">
              <w:rPr>
                <w:color w:val="000000"/>
              </w:rPr>
              <w:t xml:space="preserve">.    </w:t>
            </w:r>
          </w:p>
          <w:p w:rsidR="0081446D" w:rsidRPr="006C7153" w:rsidRDefault="0081446D" w:rsidP="0081446D">
            <w:pPr>
              <w:jc w:val="both"/>
              <w:rPr>
                <w:color w:val="000000"/>
              </w:rPr>
            </w:pPr>
            <w:r w:rsidRPr="00E902D4">
              <w:rPr>
                <w:b/>
                <w:color w:val="000000"/>
              </w:rPr>
              <w:t>Rings:</w:t>
            </w:r>
            <w:r w:rsidRPr="004950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Basic Concepts</w:t>
            </w:r>
            <w:r w:rsidRPr="004950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of Groups, </w:t>
            </w:r>
            <w:r w:rsidRPr="004950F8">
              <w:rPr>
                <w:color w:val="000000"/>
              </w:rPr>
              <w:t>Definition of Ring, Subring, Ideals, Maximal and Prime Ideals. Operations with ideals. The ideal generated by a set.  Quotient rings. Ring homomorphism. The isomorphism theorems &amp; applications. Finitely generated ideals. Rings of fractions.</w:t>
            </w:r>
            <w:r w:rsidRPr="006C7153">
              <w:rPr>
                <w:color w:val="000000"/>
              </w:rPr>
              <w:t xml:space="preserve"> </w:t>
            </w:r>
            <w:r w:rsidRPr="004950F8">
              <w:rPr>
                <w:color w:val="000000"/>
              </w:rPr>
              <w:t>Euclidean domains. The Euclidean algorithm. Principal ideal domains. Unique factorization domains, Polynomial Rings, Irreducibility criteria for polynomials.</w:t>
            </w:r>
            <w:r>
              <w:rPr>
                <w:color w:val="000000"/>
              </w:rPr>
              <w:t xml:space="preserve"> Polynomials in Several Variables, Monomial Ideals, </w:t>
            </w:r>
            <w:proofErr w:type="spellStart"/>
            <w:r>
              <w:rPr>
                <w:color w:val="000000"/>
              </w:rPr>
              <w:t>Grobner</w:t>
            </w:r>
            <w:proofErr w:type="spellEnd"/>
            <w:r>
              <w:rPr>
                <w:color w:val="000000"/>
              </w:rPr>
              <w:t xml:space="preserve"> Basis.</w:t>
            </w:r>
          </w:p>
          <w:p w:rsidR="0081446D" w:rsidRPr="004950F8" w:rsidRDefault="0081446D" w:rsidP="0081446D">
            <w:pPr>
              <w:jc w:val="both"/>
              <w:rPr>
                <w:color w:val="000000"/>
              </w:rPr>
            </w:pPr>
            <w:r w:rsidRPr="00E902D4">
              <w:rPr>
                <w:b/>
                <w:color w:val="000000"/>
              </w:rPr>
              <w:t>Modules:</w:t>
            </w:r>
            <w:r w:rsidRPr="004950F8">
              <w:rPr>
                <w:color w:val="000000"/>
              </w:rPr>
              <w:t xml:space="preserve"> Definition of Modules, </w:t>
            </w:r>
            <w:r w:rsidRPr="0071612A">
              <w:rPr>
                <w:color w:val="000000"/>
                <w:position w:val="-14"/>
              </w:rPr>
              <w:object w:dxaOrig="740" w:dyaOrig="400">
                <v:shape id="_x0000_i1025" type="#_x0000_t75" style="width:36.75pt;height:19.5pt" o:ole="">
                  <v:imagedata r:id="rId7" o:title=""/>
                </v:shape>
                <o:OLEObject Type="Embed" ProgID="Equation.DSMT4" ShapeID="_x0000_i1025" DrawAspect="Content" ObjectID="_1710922361" r:id="rId8"/>
              </w:object>
            </w:r>
            <w:r w:rsidRPr="004950F8">
              <w:rPr>
                <w:color w:val="000000"/>
              </w:rPr>
              <w:t>modules, Quotient Modules, Module Homomorphism, Module Isomorphism theorems (applications), Generation of Modules, Direct Product of Modules, Free Modules, Exact Sequences of Modules, Projective and Injective Modules.</w:t>
            </w:r>
            <w:r>
              <w:rPr>
                <w:color w:val="000000"/>
              </w:rPr>
              <w:t xml:space="preserve"> Tensor Product of Modules, Homological Modules. Noetherian rings and Modules. </w:t>
            </w:r>
          </w:p>
          <w:p w:rsidR="0014130F" w:rsidRPr="00983600" w:rsidRDefault="0014130F" w:rsidP="0014130F">
            <w:pPr>
              <w:pStyle w:val="NormalWeb"/>
            </w:pPr>
          </w:p>
        </w:tc>
      </w:tr>
      <w:tr w:rsidR="00E428F3" w:rsidRPr="007D73DD" w:rsidTr="00BF103B">
        <w:tc>
          <w:tcPr>
            <w:tcW w:w="1710" w:type="dxa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Expected</w:t>
            </w:r>
          </w:p>
          <w:p w:rsidR="00E428F3" w:rsidRPr="007D73DD" w:rsidRDefault="00E428F3" w:rsidP="003D4FBF">
            <w:pPr>
              <w:spacing w:before="60" w:after="60"/>
            </w:pPr>
            <w:r w:rsidRPr="004306DF">
              <w:rPr>
                <w:b/>
              </w:rPr>
              <w:t>Outcomes</w:t>
            </w:r>
          </w:p>
        </w:tc>
        <w:tc>
          <w:tcPr>
            <w:tcW w:w="8190" w:type="dxa"/>
            <w:gridSpan w:val="4"/>
          </w:tcPr>
          <w:p w:rsidR="00C25F28" w:rsidRDefault="00C25F28" w:rsidP="00C25F28">
            <w:r>
              <w:t>After successfully completing the course, students should be</w:t>
            </w:r>
          </w:p>
          <w:p w:rsidR="00A42D99" w:rsidRDefault="00C25F28" w:rsidP="00C25F28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12649C">
              <w:t>c</w:t>
            </w:r>
            <w:r>
              <w:t xml:space="preserve">omfortable with several concepts </w:t>
            </w:r>
            <w:r w:rsidR="00824A98">
              <w:t xml:space="preserve">of </w:t>
            </w:r>
            <w:r w:rsidR="0014130F">
              <w:t>rings and modules</w:t>
            </w:r>
          </w:p>
          <w:p w:rsidR="00A42D99" w:rsidRDefault="004275C4" w:rsidP="00A42D99">
            <w:pPr>
              <w:pStyle w:val="ListParagraph"/>
              <w:numPr>
                <w:ilvl w:val="0"/>
                <w:numId w:val="4"/>
              </w:numPr>
              <w:contextualSpacing/>
            </w:pPr>
            <w:r>
              <w:t xml:space="preserve">Able to </w:t>
            </w:r>
            <w:r w:rsidR="006D584A">
              <w:t xml:space="preserve">understand and apply </w:t>
            </w:r>
            <w:r w:rsidR="00C25F28" w:rsidRPr="0006161D">
              <w:t xml:space="preserve">the concepts of </w:t>
            </w:r>
            <w:r w:rsidR="00A42D99">
              <w:t xml:space="preserve"> </w:t>
            </w:r>
            <w:r w:rsidR="0014130F">
              <w:t>algebra</w:t>
            </w:r>
            <w:r w:rsidR="00A42D99">
              <w:t xml:space="preserve"> in different areas of </w:t>
            </w:r>
            <w:r w:rsidR="0014130F">
              <w:t>mathematics</w:t>
            </w:r>
          </w:p>
          <w:p w:rsidR="008262FC" w:rsidRDefault="00905F6B" w:rsidP="00A42D99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06161D">
              <w:t>Able</w:t>
            </w:r>
            <w:r w:rsidR="00C25F28" w:rsidRPr="0006161D">
              <w:t xml:space="preserve"> to </w:t>
            </w:r>
            <w:r>
              <w:t>read,</w:t>
            </w:r>
            <w:r w:rsidR="001C58CF">
              <w:t xml:space="preserve"> understand and explore research a</w:t>
            </w:r>
            <w:r w:rsidR="008262FC">
              <w:t>rticle.</w:t>
            </w:r>
          </w:p>
          <w:p w:rsidR="008D176F" w:rsidRPr="004306DF" w:rsidRDefault="008D176F" w:rsidP="0014130F">
            <w:pPr>
              <w:pStyle w:val="ListParagraph"/>
              <w:contextualSpacing/>
              <w:rPr>
                <w:sz w:val="26"/>
                <w:szCs w:val="26"/>
              </w:rPr>
            </w:pPr>
          </w:p>
        </w:tc>
      </w:tr>
      <w:tr w:rsidR="00E428F3" w:rsidRPr="007D73DD" w:rsidTr="00BF103B">
        <w:tc>
          <w:tcPr>
            <w:tcW w:w="1710" w:type="dxa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 xml:space="preserve">Text </w:t>
            </w:r>
          </w:p>
          <w:p w:rsidR="00E428F3" w:rsidRPr="007D73DD" w:rsidRDefault="00E428F3" w:rsidP="003D4FBF">
            <w:pPr>
              <w:spacing w:before="60" w:after="60"/>
            </w:pPr>
            <w:r w:rsidRPr="004306DF">
              <w:rPr>
                <w:b/>
              </w:rPr>
              <w:t>Book</w:t>
            </w:r>
            <w:r w:rsidR="00BF103B">
              <w:rPr>
                <w:b/>
              </w:rPr>
              <w:t>(s)</w:t>
            </w:r>
          </w:p>
        </w:tc>
        <w:tc>
          <w:tcPr>
            <w:tcW w:w="8190" w:type="dxa"/>
            <w:gridSpan w:val="4"/>
          </w:tcPr>
          <w:p w:rsidR="0014130F" w:rsidRPr="006C7153" w:rsidRDefault="0014130F" w:rsidP="0014130F">
            <w:pPr>
              <w:pStyle w:val="ListParagraph"/>
              <w:autoSpaceDE w:val="0"/>
              <w:autoSpaceDN w:val="0"/>
              <w:adjustRightInd w:val="0"/>
              <w:spacing w:after="200" w:line="360" w:lineRule="auto"/>
              <w:ind w:left="1080"/>
              <w:contextualSpacing/>
              <w:jc w:val="both"/>
              <w:rPr>
                <w:color w:val="000000"/>
              </w:rPr>
            </w:pPr>
            <w:r w:rsidRPr="006C7153">
              <w:rPr>
                <w:color w:val="000000"/>
              </w:rPr>
              <w:t xml:space="preserve">D. S. </w:t>
            </w:r>
            <w:proofErr w:type="spellStart"/>
            <w:r w:rsidRPr="006C7153">
              <w:rPr>
                <w:color w:val="000000"/>
              </w:rPr>
              <w:t>Dummit</w:t>
            </w:r>
            <w:proofErr w:type="spellEnd"/>
            <w:r w:rsidRPr="006C7153">
              <w:rPr>
                <w:color w:val="000000"/>
              </w:rPr>
              <w:t xml:space="preserve"> and R. M. Foote, Abstract Algebra, 3rd Edition, Addison-Wesley Publishing Company, 2004.</w:t>
            </w:r>
          </w:p>
          <w:p w:rsidR="00C25F28" w:rsidRDefault="00C25F28" w:rsidP="001739C9">
            <w:pPr>
              <w:pStyle w:val="ListParagraph"/>
              <w:contextualSpacing/>
            </w:pPr>
          </w:p>
          <w:p w:rsidR="001739C9" w:rsidRDefault="001739C9" w:rsidP="001739C9">
            <w:pPr>
              <w:pStyle w:val="ListParagraph"/>
              <w:contextualSpacing/>
            </w:pPr>
          </w:p>
          <w:p w:rsidR="00E428F3" w:rsidRPr="008B4FB0" w:rsidRDefault="00E428F3" w:rsidP="00C25F28"/>
        </w:tc>
      </w:tr>
      <w:tr w:rsidR="00A526F7" w:rsidRPr="007D73DD" w:rsidTr="00BF103B">
        <w:tc>
          <w:tcPr>
            <w:tcW w:w="1710" w:type="dxa"/>
          </w:tcPr>
          <w:p w:rsidR="00A526F7" w:rsidRPr="00A526F7" w:rsidRDefault="00A526F7" w:rsidP="007D2886">
            <w:pPr>
              <w:rPr>
                <w:b/>
              </w:rPr>
            </w:pPr>
            <w:r w:rsidRPr="00A526F7">
              <w:rPr>
                <w:b/>
              </w:rPr>
              <w:lastRenderedPageBreak/>
              <w:t>R</w:t>
            </w:r>
            <w:r>
              <w:rPr>
                <w:b/>
              </w:rPr>
              <w:t>eference</w:t>
            </w:r>
            <w:r w:rsidR="00F55786">
              <w:rPr>
                <w:b/>
              </w:rPr>
              <w:t xml:space="preserve"> books/ research </w:t>
            </w:r>
            <w:r w:rsidRPr="00A526F7">
              <w:rPr>
                <w:b/>
              </w:rPr>
              <w:t xml:space="preserve"> </w:t>
            </w:r>
            <w:r w:rsidR="007D2886">
              <w:rPr>
                <w:b/>
              </w:rPr>
              <w:t>Papers</w:t>
            </w:r>
            <w:r w:rsidRPr="00A526F7">
              <w:rPr>
                <w:b/>
              </w:rPr>
              <w:t>:</w:t>
            </w:r>
          </w:p>
        </w:tc>
        <w:tc>
          <w:tcPr>
            <w:tcW w:w="8190" w:type="dxa"/>
            <w:gridSpan w:val="4"/>
          </w:tcPr>
          <w:p w:rsidR="0014130F" w:rsidRPr="006C7153" w:rsidRDefault="0014130F" w:rsidP="0014130F">
            <w:pPr>
              <w:pStyle w:val="ListParagraph"/>
              <w:autoSpaceDE w:val="0"/>
              <w:autoSpaceDN w:val="0"/>
              <w:adjustRightInd w:val="0"/>
              <w:spacing w:after="200" w:line="360" w:lineRule="auto"/>
              <w:ind w:left="1080"/>
              <w:contextualSpacing/>
              <w:jc w:val="both"/>
              <w:rPr>
                <w:color w:val="000000"/>
              </w:rPr>
            </w:pPr>
            <w:r>
              <w:t xml:space="preserve">1. </w:t>
            </w:r>
            <w:r w:rsidR="007D2886" w:rsidRPr="00C060B0">
              <w:t xml:space="preserve"> </w:t>
            </w:r>
            <w:hyperlink r:id="rId9" w:history="1">
              <w:r w:rsidRPr="006C7153">
                <w:rPr>
                  <w:color w:val="000000"/>
                </w:rPr>
                <w:t xml:space="preserve">Joseph </w:t>
              </w:r>
              <w:proofErr w:type="spellStart"/>
              <w:r w:rsidRPr="006C7153">
                <w:rPr>
                  <w:color w:val="000000"/>
                </w:rPr>
                <w:t>Gallia</w:t>
              </w:r>
            </w:hyperlink>
            <w:r w:rsidRPr="006C7153">
              <w:rPr>
                <w:color w:val="000000"/>
              </w:rPr>
              <w:t>n</w:t>
            </w:r>
            <w:proofErr w:type="spellEnd"/>
            <w:r w:rsidRPr="006C7153">
              <w:rPr>
                <w:color w:val="000000"/>
              </w:rPr>
              <w:t>, Contemporary Abstract Algebra 8th Edition,</w:t>
            </w:r>
            <w:proofErr w:type="gramStart"/>
            <w:r w:rsidRPr="006C7153">
              <w:rPr>
                <w:color w:val="000000"/>
              </w:rPr>
              <w:t>  2013</w:t>
            </w:r>
            <w:proofErr w:type="gramEnd"/>
            <w:r w:rsidRPr="006C7153">
              <w:rPr>
                <w:color w:val="000000"/>
              </w:rPr>
              <w:t>.</w:t>
            </w:r>
          </w:p>
          <w:p w:rsidR="0014130F" w:rsidRPr="006C7153" w:rsidRDefault="0014130F" w:rsidP="0014130F">
            <w:pPr>
              <w:pStyle w:val="ListParagraph"/>
              <w:autoSpaceDE w:val="0"/>
              <w:autoSpaceDN w:val="0"/>
              <w:adjustRightInd w:val="0"/>
              <w:spacing w:after="200" w:line="360" w:lineRule="auto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6C7153">
              <w:rPr>
                <w:color w:val="000000"/>
              </w:rPr>
              <w:t xml:space="preserve">I.N. </w:t>
            </w:r>
            <w:proofErr w:type="spellStart"/>
            <w:r w:rsidRPr="006C7153">
              <w:rPr>
                <w:color w:val="000000"/>
              </w:rPr>
              <w:t>Herstein</w:t>
            </w:r>
            <w:proofErr w:type="spellEnd"/>
            <w:r w:rsidRPr="006C7153">
              <w:rPr>
                <w:color w:val="000000"/>
              </w:rPr>
              <w:t>, Topics in Algebra, Xerox Publishing Company, 1964.</w:t>
            </w:r>
          </w:p>
          <w:p w:rsidR="0014130F" w:rsidRPr="006C7153" w:rsidRDefault="0014130F" w:rsidP="0014130F">
            <w:pPr>
              <w:pStyle w:val="ListParagraph"/>
              <w:autoSpaceDE w:val="0"/>
              <w:autoSpaceDN w:val="0"/>
              <w:adjustRightInd w:val="0"/>
              <w:spacing w:after="200" w:line="360" w:lineRule="auto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6C7153">
              <w:rPr>
                <w:color w:val="000000"/>
              </w:rPr>
              <w:t>P. M. Cohn, Algebra, John Wiley and Sons, London, 1974.</w:t>
            </w:r>
          </w:p>
          <w:p w:rsidR="0014130F" w:rsidRPr="006C7153" w:rsidRDefault="0014130F" w:rsidP="0014130F">
            <w:pPr>
              <w:pStyle w:val="ListParagraph"/>
              <w:autoSpaceDE w:val="0"/>
              <w:autoSpaceDN w:val="0"/>
              <w:adjustRightInd w:val="0"/>
              <w:spacing w:after="200" w:line="360" w:lineRule="auto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6C7153">
              <w:rPr>
                <w:color w:val="000000"/>
              </w:rPr>
              <w:t xml:space="preserve">M.F. </w:t>
            </w:r>
            <w:proofErr w:type="spellStart"/>
            <w:r w:rsidRPr="006C7153">
              <w:rPr>
                <w:color w:val="000000"/>
              </w:rPr>
              <w:t>Atiyah</w:t>
            </w:r>
            <w:proofErr w:type="spellEnd"/>
            <w:r w:rsidRPr="006C7153">
              <w:rPr>
                <w:color w:val="000000"/>
              </w:rPr>
              <w:t>, I.G. Macdonald, Introduction to Commutative Algebra, Addison-Wesley.</w:t>
            </w:r>
          </w:p>
          <w:p w:rsidR="00A42D99" w:rsidRPr="00E55D25" w:rsidRDefault="00A42D99" w:rsidP="00A42D99">
            <w:pPr>
              <w:pStyle w:val="NormalWeb"/>
              <w:rPr>
                <w:rFonts w:ascii="Arial" w:hAnsi="Arial"/>
              </w:rPr>
            </w:pPr>
          </w:p>
          <w:p w:rsidR="007D2886" w:rsidRDefault="007D2886" w:rsidP="00A42D99">
            <w:pPr>
              <w:pStyle w:val="ListParagraph"/>
              <w:ind w:left="0"/>
              <w:contextualSpacing/>
            </w:pPr>
          </w:p>
          <w:p w:rsidR="00A526F7" w:rsidRDefault="00A526F7" w:rsidP="007D2886">
            <w:pPr>
              <w:pStyle w:val="ListParagraph"/>
              <w:contextualSpacing/>
            </w:pPr>
          </w:p>
        </w:tc>
      </w:tr>
      <w:tr w:rsidR="00E428F3" w:rsidRPr="007D73DD" w:rsidTr="00BF103B">
        <w:tc>
          <w:tcPr>
            <w:tcW w:w="1710" w:type="dxa"/>
            <w:vAlign w:val="center"/>
          </w:tcPr>
          <w:p w:rsidR="00E428F3" w:rsidRPr="004306DF" w:rsidRDefault="008B4FB0" w:rsidP="0056470B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Assignment</w:t>
            </w:r>
            <w:r w:rsidR="00004D32">
              <w:rPr>
                <w:b/>
              </w:rPr>
              <w:t>s</w:t>
            </w:r>
          </w:p>
        </w:tc>
        <w:tc>
          <w:tcPr>
            <w:tcW w:w="2790" w:type="dxa"/>
            <w:vAlign w:val="center"/>
          </w:tcPr>
          <w:p w:rsidR="00E428F3" w:rsidRPr="004306DF" w:rsidRDefault="00A42D99" w:rsidP="001A5498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1A5498">
              <w:rPr>
                <w:sz w:val="26"/>
                <w:szCs w:val="26"/>
              </w:rPr>
              <w:t>Assignments</w:t>
            </w:r>
          </w:p>
        </w:tc>
        <w:tc>
          <w:tcPr>
            <w:tcW w:w="1800" w:type="dxa"/>
            <w:gridSpan w:val="2"/>
            <w:vAlign w:val="center"/>
          </w:tcPr>
          <w:p w:rsidR="00E428F3" w:rsidRPr="004306DF" w:rsidRDefault="00BF103B" w:rsidP="002A09F5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Project</w:t>
            </w:r>
          </w:p>
        </w:tc>
        <w:tc>
          <w:tcPr>
            <w:tcW w:w="3600" w:type="dxa"/>
            <w:vAlign w:val="center"/>
          </w:tcPr>
          <w:p w:rsidR="00E428F3" w:rsidRPr="004306DF" w:rsidRDefault="001A5498" w:rsidP="00BF103B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project from advanced topics and/or research papers</w:t>
            </w:r>
          </w:p>
        </w:tc>
      </w:tr>
      <w:tr w:rsidR="00E428F3" w:rsidRPr="007D73DD" w:rsidTr="00BF103B">
        <w:tc>
          <w:tcPr>
            <w:tcW w:w="1710" w:type="dxa"/>
            <w:vAlign w:val="center"/>
          </w:tcPr>
          <w:p w:rsidR="00E428F3" w:rsidRDefault="00E428F3" w:rsidP="00E92541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Mid</w:t>
            </w:r>
            <w:r w:rsidR="00E92541">
              <w:rPr>
                <w:b/>
              </w:rPr>
              <w:t xml:space="preserve"> T</w:t>
            </w:r>
            <w:r w:rsidRPr="004306DF">
              <w:rPr>
                <w:b/>
              </w:rPr>
              <w:t>erm</w:t>
            </w:r>
          </w:p>
          <w:p w:rsidR="00577020" w:rsidRPr="004306DF" w:rsidRDefault="00577020" w:rsidP="00E92541">
            <w:pPr>
              <w:spacing w:before="60" w:after="6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2790" w:type="dxa"/>
          </w:tcPr>
          <w:p w:rsidR="00E92541" w:rsidRPr="004306DF" w:rsidRDefault="001A5498" w:rsidP="00B233D1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Midterm Exam </w:t>
            </w:r>
          </w:p>
        </w:tc>
        <w:tc>
          <w:tcPr>
            <w:tcW w:w="1800" w:type="dxa"/>
            <w:gridSpan w:val="2"/>
            <w:vAlign w:val="center"/>
          </w:tcPr>
          <w:p w:rsidR="00E428F3" w:rsidRDefault="00E428F3" w:rsidP="00E92541">
            <w:pPr>
              <w:spacing w:before="60" w:after="60"/>
              <w:rPr>
                <w:b/>
                <w:szCs w:val="20"/>
              </w:rPr>
            </w:pPr>
            <w:r w:rsidRPr="004306DF">
              <w:rPr>
                <w:b/>
                <w:szCs w:val="20"/>
              </w:rPr>
              <w:t xml:space="preserve">Final </w:t>
            </w:r>
          </w:p>
          <w:p w:rsidR="00577020" w:rsidRPr="004306DF" w:rsidRDefault="00577020" w:rsidP="00E92541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600" w:type="dxa"/>
            <w:vAlign w:val="center"/>
          </w:tcPr>
          <w:p w:rsidR="00E40359" w:rsidRPr="004306DF" w:rsidRDefault="001A5498" w:rsidP="00B0610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Final Examination</w:t>
            </w:r>
          </w:p>
        </w:tc>
      </w:tr>
      <w:tr w:rsidR="00E428F3" w:rsidRPr="007D73DD" w:rsidTr="001A5498">
        <w:tc>
          <w:tcPr>
            <w:tcW w:w="1710" w:type="dxa"/>
            <w:tcBorders>
              <w:bottom w:val="single" w:sz="4" w:space="0" w:color="auto"/>
            </w:tcBorders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 xml:space="preserve">Attendance </w:t>
            </w:r>
          </w:p>
          <w:p w:rsidR="00E428F3" w:rsidRPr="007D73DD" w:rsidRDefault="00E428F3" w:rsidP="003D4FBF">
            <w:pPr>
              <w:spacing w:before="60" w:after="60"/>
            </w:pPr>
            <w:r w:rsidRPr="004306DF">
              <w:rPr>
                <w:b/>
              </w:rPr>
              <w:t>Policy</w:t>
            </w:r>
          </w:p>
        </w:tc>
        <w:tc>
          <w:tcPr>
            <w:tcW w:w="8190" w:type="dxa"/>
            <w:gridSpan w:val="4"/>
          </w:tcPr>
          <w:p w:rsidR="00E428F3" w:rsidRPr="002C01E6" w:rsidRDefault="00BF103B" w:rsidP="00BF103B">
            <w:pPr>
              <w:spacing w:before="60" w:after="60"/>
            </w:pPr>
            <w:r>
              <w:t xml:space="preserve">SA would be reported </w:t>
            </w:r>
            <w:proofErr w:type="gramStart"/>
            <w:r>
              <w:t>if  5</w:t>
            </w:r>
            <w:proofErr w:type="gramEnd"/>
            <w:r>
              <w:t xml:space="preserve"> two and half classes are missed without any accidental or medical or any extreme family matters.</w:t>
            </w:r>
          </w:p>
        </w:tc>
      </w:tr>
      <w:tr w:rsidR="00E428F3" w:rsidRPr="007D73DD" w:rsidTr="001A5498">
        <w:tc>
          <w:tcPr>
            <w:tcW w:w="1710" w:type="dxa"/>
            <w:tcBorders>
              <w:right w:val="nil"/>
            </w:tcBorders>
          </w:tcPr>
          <w:p w:rsidR="00E428F3" w:rsidRPr="007D73DD" w:rsidRDefault="00E428F3" w:rsidP="003D4FBF">
            <w:pPr>
              <w:spacing w:before="60" w:after="60"/>
            </w:pPr>
          </w:p>
        </w:tc>
        <w:tc>
          <w:tcPr>
            <w:tcW w:w="8190" w:type="dxa"/>
            <w:gridSpan w:val="4"/>
            <w:tcBorders>
              <w:left w:val="nil"/>
            </w:tcBorders>
          </w:tcPr>
          <w:p w:rsidR="006E3A32" w:rsidRPr="001A5498" w:rsidRDefault="001A5498" w:rsidP="001A549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A5498">
              <w:rPr>
                <w:b/>
                <w:sz w:val="26"/>
                <w:szCs w:val="26"/>
              </w:rPr>
              <w:t>Grading Policy</w:t>
            </w:r>
          </w:p>
        </w:tc>
      </w:tr>
      <w:tr w:rsidR="009725C3" w:rsidRPr="004306DF" w:rsidTr="00851CF2">
        <w:tc>
          <w:tcPr>
            <w:tcW w:w="1710" w:type="dxa"/>
            <w:vAlign w:val="center"/>
          </w:tcPr>
          <w:p w:rsidR="009725C3" w:rsidRPr="004306DF" w:rsidRDefault="009725C3" w:rsidP="00851CF2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Assignment</w:t>
            </w:r>
            <w:r>
              <w:rPr>
                <w:b/>
              </w:rPr>
              <w:t xml:space="preserve">s </w:t>
            </w:r>
          </w:p>
        </w:tc>
        <w:tc>
          <w:tcPr>
            <w:tcW w:w="2790" w:type="dxa"/>
            <w:vAlign w:val="center"/>
          </w:tcPr>
          <w:p w:rsidR="009725C3" w:rsidRPr="004306DF" w:rsidRDefault="009725C3" w:rsidP="0014130F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4130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vAlign w:val="center"/>
          </w:tcPr>
          <w:p w:rsidR="009725C3" w:rsidRPr="004306DF" w:rsidRDefault="00A42D99" w:rsidP="00851CF2">
            <w:pPr>
              <w:spacing w:before="60" w:after="6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Quizes</w:t>
            </w:r>
            <w:proofErr w:type="spellEnd"/>
          </w:p>
        </w:tc>
        <w:tc>
          <w:tcPr>
            <w:tcW w:w="3600" w:type="dxa"/>
            <w:vAlign w:val="center"/>
          </w:tcPr>
          <w:p w:rsidR="009725C3" w:rsidRPr="004306DF" w:rsidRDefault="00A42D99" w:rsidP="0014130F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4130F">
              <w:rPr>
                <w:sz w:val="26"/>
                <w:szCs w:val="26"/>
              </w:rPr>
              <w:t>0</w:t>
            </w:r>
            <w:r w:rsidR="009725C3">
              <w:rPr>
                <w:sz w:val="26"/>
                <w:szCs w:val="26"/>
              </w:rPr>
              <w:t>%</w:t>
            </w:r>
          </w:p>
        </w:tc>
      </w:tr>
      <w:tr w:rsidR="009725C3" w:rsidRPr="004306DF" w:rsidTr="00851CF2">
        <w:tc>
          <w:tcPr>
            <w:tcW w:w="1710" w:type="dxa"/>
            <w:vAlign w:val="center"/>
          </w:tcPr>
          <w:p w:rsidR="009725C3" w:rsidRDefault="009725C3" w:rsidP="00851CF2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Mid</w:t>
            </w:r>
            <w:r>
              <w:rPr>
                <w:b/>
              </w:rPr>
              <w:t xml:space="preserve"> T</w:t>
            </w:r>
            <w:r w:rsidRPr="004306DF">
              <w:rPr>
                <w:b/>
              </w:rPr>
              <w:t>erm</w:t>
            </w:r>
          </w:p>
          <w:p w:rsidR="009725C3" w:rsidRPr="004306DF" w:rsidRDefault="009725C3" w:rsidP="00851CF2">
            <w:pPr>
              <w:spacing w:before="60" w:after="6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2790" w:type="dxa"/>
          </w:tcPr>
          <w:p w:rsidR="009725C3" w:rsidRPr="004306DF" w:rsidRDefault="009725C3" w:rsidP="00851CF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  <w:tc>
          <w:tcPr>
            <w:tcW w:w="1800" w:type="dxa"/>
            <w:gridSpan w:val="2"/>
            <w:vAlign w:val="center"/>
          </w:tcPr>
          <w:p w:rsidR="009725C3" w:rsidRDefault="009725C3" w:rsidP="00851CF2">
            <w:pPr>
              <w:spacing w:before="60" w:after="60"/>
              <w:rPr>
                <w:b/>
                <w:szCs w:val="20"/>
              </w:rPr>
            </w:pPr>
            <w:r w:rsidRPr="004306DF">
              <w:rPr>
                <w:b/>
                <w:szCs w:val="20"/>
              </w:rPr>
              <w:t xml:space="preserve">Final </w:t>
            </w:r>
          </w:p>
          <w:p w:rsidR="009725C3" w:rsidRPr="004306DF" w:rsidRDefault="009725C3" w:rsidP="00851CF2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600" w:type="dxa"/>
            <w:vAlign w:val="center"/>
          </w:tcPr>
          <w:p w:rsidR="009725C3" w:rsidRPr="004306DF" w:rsidRDefault="009725C3" w:rsidP="00851CF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</w:tc>
      </w:tr>
    </w:tbl>
    <w:p w:rsidR="0074219E" w:rsidRDefault="0074219E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74219E" w:rsidRDefault="0074219E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14130F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74219E" w:rsidRDefault="0074219E" w:rsidP="0014130F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sectPr w:rsidR="0074219E" w:rsidSect="0086303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152D"/>
    <w:multiLevelType w:val="hybridMultilevel"/>
    <w:tmpl w:val="22AC8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06D7E"/>
    <w:multiLevelType w:val="hybridMultilevel"/>
    <w:tmpl w:val="922A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7B1D"/>
    <w:multiLevelType w:val="hybridMultilevel"/>
    <w:tmpl w:val="63308EB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6F34"/>
    <w:multiLevelType w:val="hybridMultilevel"/>
    <w:tmpl w:val="DEB8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32303"/>
    <w:multiLevelType w:val="hybridMultilevel"/>
    <w:tmpl w:val="97703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E6E72"/>
    <w:multiLevelType w:val="hybridMultilevel"/>
    <w:tmpl w:val="A9CEF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21845"/>
    <w:multiLevelType w:val="hybridMultilevel"/>
    <w:tmpl w:val="ADD2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7497A"/>
    <w:multiLevelType w:val="hybridMultilevel"/>
    <w:tmpl w:val="55E23852"/>
    <w:lvl w:ilvl="0" w:tplc="ABE29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8D291F"/>
    <w:multiLevelType w:val="hybridMultilevel"/>
    <w:tmpl w:val="8166A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8E5C87"/>
    <w:multiLevelType w:val="hybridMultilevel"/>
    <w:tmpl w:val="704ED6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28F3"/>
    <w:rsid w:val="00004D32"/>
    <w:rsid w:val="00005723"/>
    <w:rsid w:val="00006BCB"/>
    <w:rsid w:val="000102DB"/>
    <w:rsid w:val="000103DA"/>
    <w:rsid w:val="0001175C"/>
    <w:rsid w:val="00032E66"/>
    <w:rsid w:val="000343E9"/>
    <w:rsid w:val="000440ED"/>
    <w:rsid w:val="00045D6D"/>
    <w:rsid w:val="00053F53"/>
    <w:rsid w:val="00061AE5"/>
    <w:rsid w:val="0006774A"/>
    <w:rsid w:val="00073CC3"/>
    <w:rsid w:val="0007574F"/>
    <w:rsid w:val="00077712"/>
    <w:rsid w:val="00082FDF"/>
    <w:rsid w:val="000870D8"/>
    <w:rsid w:val="000958EF"/>
    <w:rsid w:val="000A3E0C"/>
    <w:rsid w:val="000A617D"/>
    <w:rsid w:val="000B3FE9"/>
    <w:rsid w:val="000B5F37"/>
    <w:rsid w:val="000D4AD7"/>
    <w:rsid w:val="000D7A66"/>
    <w:rsid w:val="000D7FF1"/>
    <w:rsid w:val="000E170E"/>
    <w:rsid w:val="000E6326"/>
    <w:rsid w:val="000F6639"/>
    <w:rsid w:val="000F7DB2"/>
    <w:rsid w:val="001119D8"/>
    <w:rsid w:val="00113CE3"/>
    <w:rsid w:val="0012377E"/>
    <w:rsid w:val="00124D04"/>
    <w:rsid w:val="00130A90"/>
    <w:rsid w:val="001318CF"/>
    <w:rsid w:val="0014130F"/>
    <w:rsid w:val="00153BF7"/>
    <w:rsid w:val="001739C9"/>
    <w:rsid w:val="00175BFB"/>
    <w:rsid w:val="00177757"/>
    <w:rsid w:val="001814E5"/>
    <w:rsid w:val="00187224"/>
    <w:rsid w:val="00191AD4"/>
    <w:rsid w:val="00191C04"/>
    <w:rsid w:val="00193BA2"/>
    <w:rsid w:val="001A5498"/>
    <w:rsid w:val="001B109A"/>
    <w:rsid w:val="001B3E5A"/>
    <w:rsid w:val="001B444E"/>
    <w:rsid w:val="001C313D"/>
    <w:rsid w:val="001C3D66"/>
    <w:rsid w:val="001C58CF"/>
    <w:rsid w:val="001C61B4"/>
    <w:rsid w:val="001D62F8"/>
    <w:rsid w:val="001D7AED"/>
    <w:rsid w:val="001E0F9C"/>
    <w:rsid w:val="001E0FA5"/>
    <w:rsid w:val="001E337A"/>
    <w:rsid w:val="001E54E6"/>
    <w:rsid w:val="002008B8"/>
    <w:rsid w:val="00214920"/>
    <w:rsid w:val="00216BED"/>
    <w:rsid w:val="00226D3D"/>
    <w:rsid w:val="002412A7"/>
    <w:rsid w:val="002477F3"/>
    <w:rsid w:val="00254A4B"/>
    <w:rsid w:val="00262AB9"/>
    <w:rsid w:val="00274318"/>
    <w:rsid w:val="002904B6"/>
    <w:rsid w:val="00290F3A"/>
    <w:rsid w:val="00296F5B"/>
    <w:rsid w:val="002A09F5"/>
    <w:rsid w:val="002A614F"/>
    <w:rsid w:val="002C01E6"/>
    <w:rsid w:val="002C4BC3"/>
    <w:rsid w:val="002C7678"/>
    <w:rsid w:val="002D7006"/>
    <w:rsid w:val="002F36EF"/>
    <w:rsid w:val="00306132"/>
    <w:rsid w:val="00306B7D"/>
    <w:rsid w:val="003123F8"/>
    <w:rsid w:val="00320BB7"/>
    <w:rsid w:val="00330626"/>
    <w:rsid w:val="003540E1"/>
    <w:rsid w:val="003635A7"/>
    <w:rsid w:val="003927F9"/>
    <w:rsid w:val="003945B9"/>
    <w:rsid w:val="003956D6"/>
    <w:rsid w:val="003B14DC"/>
    <w:rsid w:val="003C28D0"/>
    <w:rsid w:val="003C30C1"/>
    <w:rsid w:val="003D4B5C"/>
    <w:rsid w:val="003D4FBF"/>
    <w:rsid w:val="003E1BFF"/>
    <w:rsid w:val="003F56A4"/>
    <w:rsid w:val="004027C4"/>
    <w:rsid w:val="00412344"/>
    <w:rsid w:val="00412C01"/>
    <w:rsid w:val="004173DB"/>
    <w:rsid w:val="00422A2D"/>
    <w:rsid w:val="00423001"/>
    <w:rsid w:val="00424CCB"/>
    <w:rsid w:val="004275C4"/>
    <w:rsid w:val="004306DF"/>
    <w:rsid w:val="00433657"/>
    <w:rsid w:val="00433ED6"/>
    <w:rsid w:val="0044361B"/>
    <w:rsid w:val="00455685"/>
    <w:rsid w:val="00457592"/>
    <w:rsid w:val="0046039E"/>
    <w:rsid w:val="00470A6F"/>
    <w:rsid w:val="00480A4A"/>
    <w:rsid w:val="004823AF"/>
    <w:rsid w:val="004829B6"/>
    <w:rsid w:val="0049719B"/>
    <w:rsid w:val="004B6377"/>
    <w:rsid w:val="004C1D4E"/>
    <w:rsid w:val="004C1FB3"/>
    <w:rsid w:val="004C2901"/>
    <w:rsid w:val="004C3F0E"/>
    <w:rsid w:val="004C4CF5"/>
    <w:rsid w:val="004D1E54"/>
    <w:rsid w:val="004D2B45"/>
    <w:rsid w:val="004D5F1F"/>
    <w:rsid w:val="004E4FA0"/>
    <w:rsid w:val="004F7CDA"/>
    <w:rsid w:val="00501418"/>
    <w:rsid w:val="005038C1"/>
    <w:rsid w:val="0051481C"/>
    <w:rsid w:val="00521F0A"/>
    <w:rsid w:val="0052287A"/>
    <w:rsid w:val="00523C1E"/>
    <w:rsid w:val="00531F7D"/>
    <w:rsid w:val="00544D1F"/>
    <w:rsid w:val="005557BA"/>
    <w:rsid w:val="0055637F"/>
    <w:rsid w:val="005600EC"/>
    <w:rsid w:val="00563C5B"/>
    <w:rsid w:val="0056470B"/>
    <w:rsid w:val="005660AF"/>
    <w:rsid w:val="005754CE"/>
    <w:rsid w:val="00577020"/>
    <w:rsid w:val="005A128E"/>
    <w:rsid w:val="005B6329"/>
    <w:rsid w:val="005C2682"/>
    <w:rsid w:val="005C3683"/>
    <w:rsid w:val="005D2471"/>
    <w:rsid w:val="005D3798"/>
    <w:rsid w:val="005D623D"/>
    <w:rsid w:val="005E1E28"/>
    <w:rsid w:val="005E1FB4"/>
    <w:rsid w:val="005E546B"/>
    <w:rsid w:val="005E6DC4"/>
    <w:rsid w:val="00601078"/>
    <w:rsid w:val="00607FE8"/>
    <w:rsid w:val="00621BFC"/>
    <w:rsid w:val="00632C57"/>
    <w:rsid w:val="006347EA"/>
    <w:rsid w:val="0066221F"/>
    <w:rsid w:val="0067577D"/>
    <w:rsid w:val="0069062F"/>
    <w:rsid w:val="00694173"/>
    <w:rsid w:val="00695B1B"/>
    <w:rsid w:val="006A13BB"/>
    <w:rsid w:val="006A3E7F"/>
    <w:rsid w:val="006B1702"/>
    <w:rsid w:val="006D2B43"/>
    <w:rsid w:val="006D52BB"/>
    <w:rsid w:val="006D584A"/>
    <w:rsid w:val="006D5AFA"/>
    <w:rsid w:val="006D6240"/>
    <w:rsid w:val="006D72D9"/>
    <w:rsid w:val="006D7637"/>
    <w:rsid w:val="006E1DC2"/>
    <w:rsid w:val="006E3A32"/>
    <w:rsid w:val="006E4FC3"/>
    <w:rsid w:val="006F6BD1"/>
    <w:rsid w:val="007024B7"/>
    <w:rsid w:val="00703AD3"/>
    <w:rsid w:val="0070469F"/>
    <w:rsid w:val="007116A5"/>
    <w:rsid w:val="00724569"/>
    <w:rsid w:val="007342B1"/>
    <w:rsid w:val="0074219E"/>
    <w:rsid w:val="0075286A"/>
    <w:rsid w:val="00755D39"/>
    <w:rsid w:val="0076049F"/>
    <w:rsid w:val="00762EA3"/>
    <w:rsid w:val="00764743"/>
    <w:rsid w:val="0077635A"/>
    <w:rsid w:val="00777774"/>
    <w:rsid w:val="007915A8"/>
    <w:rsid w:val="007A4E07"/>
    <w:rsid w:val="007A6C48"/>
    <w:rsid w:val="007B6D32"/>
    <w:rsid w:val="007C1697"/>
    <w:rsid w:val="007C2D3E"/>
    <w:rsid w:val="007C69D6"/>
    <w:rsid w:val="007D2886"/>
    <w:rsid w:val="007D73DD"/>
    <w:rsid w:val="007E24B8"/>
    <w:rsid w:val="007E31ED"/>
    <w:rsid w:val="007E3BEE"/>
    <w:rsid w:val="007F2338"/>
    <w:rsid w:val="00805611"/>
    <w:rsid w:val="008073AC"/>
    <w:rsid w:val="00807ED5"/>
    <w:rsid w:val="0081446D"/>
    <w:rsid w:val="00822F14"/>
    <w:rsid w:val="008238B2"/>
    <w:rsid w:val="00824A98"/>
    <w:rsid w:val="008262FC"/>
    <w:rsid w:val="008325D1"/>
    <w:rsid w:val="008360F3"/>
    <w:rsid w:val="00863035"/>
    <w:rsid w:val="008648F3"/>
    <w:rsid w:val="008679B4"/>
    <w:rsid w:val="00870CD6"/>
    <w:rsid w:val="00871BBF"/>
    <w:rsid w:val="00877543"/>
    <w:rsid w:val="008778DD"/>
    <w:rsid w:val="008808EB"/>
    <w:rsid w:val="00884B0D"/>
    <w:rsid w:val="008939CA"/>
    <w:rsid w:val="008A2A52"/>
    <w:rsid w:val="008A4F35"/>
    <w:rsid w:val="008B4F0B"/>
    <w:rsid w:val="008B4FB0"/>
    <w:rsid w:val="008B53E0"/>
    <w:rsid w:val="008B658A"/>
    <w:rsid w:val="008C15CB"/>
    <w:rsid w:val="008C18BC"/>
    <w:rsid w:val="008C51BD"/>
    <w:rsid w:val="008D176F"/>
    <w:rsid w:val="008E0AE5"/>
    <w:rsid w:val="008E5307"/>
    <w:rsid w:val="009057C3"/>
    <w:rsid w:val="00905F6B"/>
    <w:rsid w:val="00907C8F"/>
    <w:rsid w:val="009207C9"/>
    <w:rsid w:val="00924167"/>
    <w:rsid w:val="00924869"/>
    <w:rsid w:val="00924AC0"/>
    <w:rsid w:val="0093333F"/>
    <w:rsid w:val="00942827"/>
    <w:rsid w:val="00945610"/>
    <w:rsid w:val="00957A3F"/>
    <w:rsid w:val="009639F7"/>
    <w:rsid w:val="0096404A"/>
    <w:rsid w:val="00967FB5"/>
    <w:rsid w:val="00972147"/>
    <w:rsid w:val="009725C3"/>
    <w:rsid w:val="0097788E"/>
    <w:rsid w:val="00983600"/>
    <w:rsid w:val="00987200"/>
    <w:rsid w:val="009A12A6"/>
    <w:rsid w:val="009D2DCB"/>
    <w:rsid w:val="009D3043"/>
    <w:rsid w:val="009D6476"/>
    <w:rsid w:val="009E3CB2"/>
    <w:rsid w:val="009E795A"/>
    <w:rsid w:val="009E7DD1"/>
    <w:rsid w:val="00A078A7"/>
    <w:rsid w:val="00A10607"/>
    <w:rsid w:val="00A202F5"/>
    <w:rsid w:val="00A21D36"/>
    <w:rsid w:val="00A22DE1"/>
    <w:rsid w:val="00A32966"/>
    <w:rsid w:val="00A3477E"/>
    <w:rsid w:val="00A359C4"/>
    <w:rsid w:val="00A369AE"/>
    <w:rsid w:val="00A4110D"/>
    <w:rsid w:val="00A412A3"/>
    <w:rsid w:val="00A42D99"/>
    <w:rsid w:val="00A457F5"/>
    <w:rsid w:val="00A526F7"/>
    <w:rsid w:val="00A538EF"/>
    <w:rsid w:val="00A54388"/>
    <w:rsid w:val="00A70217"/>
    <w:rsid w:val="00A73D50"/>
    <w:rsid w:val="00A77802"/>
    <w:rsid w:val="00A80152"/>
    <w:rsid w:val="00A92E49"/>
    <w:rsid w:val="00A976AF"/>
    <w:rsid w:val="00AA31DE"/>
    <w:rsid w:val="00AB7B5D"/>
    <w:rsid w:val="00AD08E5"/>
    <w:rsid w:val="00AE3484"/>
    <w:rsid w:val="00AE394A"/>
    <w:rsid w:val="00AE59A1"/>
    <w:rsid w:val="00AF1637"/>
    <w:rsid w:val="00AF16B0"/>
    <w:rsid w:val="00B05853"/>
    <w:rsid w:val="00B06105"/>
    <w:rsid w:val="00B233D1"/>
    <w:rsid w:val="00B33637"/>
    <w:rsid w:val="00B36EB1"/>
    <w:rsid w:val="00B41744"/>
    <w:rsid w:val="00B459AD"/>
    <w:rsid w:val="00B616C5"/>
    <w:rsid w:val="00B63056"/>
    <w:rsid w:val="00B63490"/>
    <w:rsid w:val="00B71794"/>
    <w:rsid w:val="00B748EC"/>
    <w:rsid w:val="00B8022B"/>
    <w:rsid w:val="00B8161C"/>
    <w:rsid w:val="00B8273B"/>
    <w:rsid w:val="00B8704D"/>
    <w:rsid w:val="00B9197F"/>
    <w:rsid w:val="00BA00D3"/>
    <w:rsid w:val="00BA2B02"/>
    <w:rsid w:val="00BA6938"/>
    <w:rsid w:val="00BB10C4"/>
    <w:rsid w:val="00BB3D18"/>
    <w:rsid w:val="00BB753A"/>
    <w:rsid w:val="00BC0D40"/>
    <w:rsid w:val="00BC107A"/>
    <w:rsid w:val="00BD0390"/>
    <w:rsid w:val="00BE570C"/>
    <w:rsid w:val="00BF103B"/>
    <w:rsid w:val="00BF5A67"/>
    <w:rsid w:val="00C060B0"/>
    <w:rsid w:val="00C13A8B"/>
    <w:rsid w:val="00C245FC"/>
    <w:rsid w:val="00C25F28"/>
    <w:rsid w:val="00C273B3"/>
    <w:rsid w:val="00C3035C"/>
    <w:rsid w:val="00C33B83"/>
    <w:rsid w:val="00C36CD9"/>
    <w:rsid w:val="00C37B49"/>
    <w:rsid w:val="00C40DF8"/>
    <w:rsid w:val="00C433D3"/>
    <w:rsid w:val="00C63190"/>
    <w:rsid w:val="00C66F72"/>
    <w:rsid w:val="00C70FA0"/>
    <w:rsid w:val="00C7153B"/>
    <w:rsid w:val="00C735CF"/>
    <w:rsid w:val="00C77050"/>
    <w:rsid w:val="00C805AB"/>
    <w:rsid w:val="00C8498D"/>
    <w:rsid w:val="00CA2C6F"/>
    <w:rsid w:val="00CA6654"/>
    <w:rsid w:val="00CB046C"/>
    <w:rsid w:val="00CB7EF4"/>
    <w:rsid w:val="00CC6A2F"/>
    <w:rsid w:val="00CE04C9"/>
    <w:rsid w:val="00CE43F6"/>
    <w:rsid w:val="00CE5178"/>
    <w:rsid w:val="00D03D57"/>
    <w:rsid w:val="00D21F3F"/>
    <w:rsid w:val="00D268AE"/>
    <w:rsid w:val="00D36D25"/>
    <w:rsid w:val="00D45352"/>
    <w:rsid w:val="00D55D6E"/>
    <w:rsid w:val="00D61299"/>
    <w:rsid w:val="00D83992"/>
    <w:rsid w:val="00D85F74"/>
    <w:rsid w:val="00D94A24"/>
    <w:rsid w:val="00DB2555"/>
    <w:rsid w:val="00DB6BA6"/>
    <w:rsid w:val="00DC0C87"/>
    <w:rsid w:val="00DC1519"/>
    <w:rsid w:val="00DD2986"/>
    <w:rsid w:val="00DD6CB6"/>
    <w:rsid w:val="00DE3758"/>
    <w:rsid w:val="00DE6501"/>
    <w:rsid w:val="00DF2293"/>
    <w:rsid w:val="00DF7481"/>
    <w:rsid w:val="00E020DE"/>
    <w:rsid w:val="00E15F22"/>
    <w:rsid w:val="00E17855"/>
    <w:rsid w:val="00E24E28"/>
    <w:rsid w:val="00E31479"/>
    <w:rsid w:val="00E32C90"/>
    <w:rsid w:val="00E34FFC"/>
    <w:rsid w:val="00E351E4"/>
    <w:rsid w:val="00E36651"/>
    <w:rsid w:val="00E402EB"/>
    <w:rsid w:val="00E40359"/>
    <w:rsid w:val="00E41963"/>
    <w:rsid w:val="00E428F3"/>
    <w:rsid w:val="00E44F80"/>
    <w:rsid w:val="00E46104"/>
    <w:rsid w:val="00E55F81"/>
    <w:rsid w:val="00E60002"/>
    <w:rsid w:val="00E726B3"/>
    <w:rsid w:val="00E738E3"/>
    <w:rsid w:val="00E75EA8"/>
    <w:rsid w:val="00E80472"/>
    <w:rsid w:val="00E86EFA"/>
    <w:rsid w:val="00E92541"/>
    <w:rsid w:val="00E95590"/>
    <w:rsid w:val="00E96819"/>
    <w:rsid w:val="00EA3350"/>
    <w:rsid w:val="00EA54B5"/>
    <w:rsid w:val="00EC2E34"/>
    <w:rsid w:val="00ED3E94"/>
    <w:rsid w:val="00EE0E3F"/>
    <w:rsid w:val="00EE0E6F"/>
    <w:rsid w:val="00EE423B"/>
    <w:rsid w:val="00EF10A9"/>
    <w:rsid w:val="00F0182E"/>
    <w:rsid w:val="00F01E81"/>
    <w:rsid w:val="00F1118D"/>
    <w:rsid w:val="00F15A8D"/>
    <w:rsid w:val="00F20F1A"/>
    <w:rsid w:val="00F21BA7"/>
    <w:rsid w:val="00F24E57"/>
    <w:rsid w:val="00F259DE"/>
    <w:rsid w:val="00F345A2"/>
    <w:rsid w:val="00F35BC8"/>
    <w:rsid w:val="00F37B60"/>
    <w:rsid w:val="00F37BF5"/>
    <w:rsid w:val="00F5072D"/>
    <w:rsid w:val="00F55786"/>
    <w:rsid w:val="00F563D2"/>
    <w:rsid w:val="00F70107"/>
    <w:rsid w:val="00F90AF5"/>
    <w:rsid w:val="00F97757"/>
    <w:rsid w:val="00FA57B0"/>
    <w:rsid w:val="00FA777D"/>
    <w:rsid w:val="00FB2D67"/>
    <w:rsid w:val="00FB35EC"/>
    <w:rsid w:val="00FC4853"/>
    <w:rsid w:val="00FD2002"/>
    <w:rsid w:val="00FD335C"/>
    <w:rsid w:val="00FE1549"/>
    <w:rsid w:val="00FE33AF"/>
    <w:rsid w:val="00FF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5:docId w15:val="{335D1A2C-76BF-4ACA-A67C-ED99BCE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8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5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5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28F3"/>
    <w:rPr>
      <w:color w:val="0000FF"/>
      <w:u w:val="single"/>
    </w:rPr>
  </w:style>
  <w:style w:type="paragraph" w:styleId="BalloonText">
    <w:name w:val="Balloon Text"/>
    <w:basedOn w:val="Normal"/>
    <w:semiHidden/>
    <w:rsid w:val="00E44F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078A7"/>
  </w:style>
  <w:style w:type="paragraph" w:styleId="NormalWeb">
    <w:name w:val="Normal (Web)"/>
    <w:basedOn w:val="Normal"/>
    <w:uiPriority w:val="99"/>
    <w:unhideWhenUsed/>
    <w:rsid w:val="007E3BE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359C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359C4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EE0E3F"/>
    <w:pPr>
      <w:ind w:left="720"/>
    </w:pPr>
  </w:style>
  <w:style w:type="character" w:customStyle="1" w:styleId="apple-converted-space">
    <w:name w:val="apple-converted-space"/>
    <w:basedOn w:val="DefaultParagraphFont"/>
    <w:rsid w:val="00A4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azon.com/s/ref=dp_byline_sr_book_1?ie=UTF8&amp;text=Joseph+Gallian&amp;search-alias=books&amp;field-author=Joseph+Gallian&amp;sort=relevance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742D-3767-4BF6-B48C-B16A5E34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Management &amp; Technology</vt:lpstr>
    </vt:vector>
  </TitlesOfParts>
  <Company>UMT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Management &amp; Technology</dc:title>
  <dc:creator>hamid</dc:creator>
  <cp:lastModifiedBy>Nadeem Moazzam</cp:lastModifiedBy>
  <cp:revision>5</cp:revision>
  <cp:lastPrinted>2011-03-02T11:34:00Z</cp:lastPrinted>
  <dcterms:created xsi:type="dcterms:W3CDTF">2017-03-15T10:23:00Z</dcterms:created>
  <dcterms:modified xsi:type="dcterms:W3CDTF">2022-04-08T06:26:00Z</dcterms:modified>
</cp:coreProperties>
</file>