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DF7180" w:rsidRDefault="00B236D3" w:rsidP="004D4C24">
      <w:pPr>
        <w:pStyle w:val="Heading1"/>
        <w:jc w:val="center"/>
      </w:pPr>
      <w:r>
        <w:t xml:space="preserve">Advanced Mathematical Methods </w:t>
      </w:r>
      <w:r w:rsidR="00E763EE">
        <w:t>for Scientists and Engineers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C346D3" w:rsidRDefault="007C3F7A" w:rsidP="00771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MS</w:t>
            </w: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5676F2" w:rsidRDefault="007C3F7A" w:rsidP="00986BC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5676F2" w:rsidRDefault="007C3F7A" w:rsidP="00C63D8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B92ABD"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</w:rPr>
              <w:t>-Weeks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DF7180" w:rsidRDefault="003009A8" w:rsidP="00B04B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Calculus, </w:t>
            </w:r>
            <w:r w:rsidR="007440D2" w:rsidRPr="007440D2">
              <w:rPr>
                <w:b/>
                <w:sz w:val="28"/>
                <w:szCs w:val="28"/>
                <w:u w:val="single"/>
              </w:rPr>
              <w:t>Quantum Mechanics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DF7180" w:rsidRDefault="007C3F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3F7A">
              <w:rPr>
                <w:b/>
                <w:sz w:val="28"/>
                <w:szCs w:val="28"/>
                <w:u w:val="single"/>
              </w:rPr>
              <w:t>Dr. M. Imran Jamil</w:t>
            </w:r>
          </w:p>
        </w:tc>
      </w:tr>
      <w:tr w:rsidR="00DF7180" w:rsidTr="006743E9">
        <w:trPr>
          <w:trHeight w:val="2447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7C3F7A" w:rsidRDefault="00FC111E" w:rsidP="00C71AA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  <w:r w:rsidR="007C3F7A">
              <w:rPr>
                <w:b/>
                <w:sz w:val="28"/>
                <w:szCs w:val="28"/>
                <w:u w:val="single"/>
              </w:rPr>
              <w:t>:</w:t>
            </w:r>
            <w:r w:rsidR="00D05556">
              <w:rPr>
                <w:b/>
                <w:sz w:val="28"/>
                <w:szCs w:val="28"/>
                <w:u w:val="single"/>
              </w:rPr>
              <w:t>02</w:t>
            </w:r>
            <w:r>
              <w:rPr>
                <w:b/>
                <w:sz w:val="28"/>
                <w:szCs w:val="28"/>
                <w:u w:val="single"/>
              </w:rPr>
              <w:t>:00</w:t>
            </w:r>
            <w:r w:rsidR="007C3F7A">
              <w:rPr>
                <w:b/>
                <w:sz w:val="28"/>
                <w:szCs w:val="28"/>
                <w:u w:val="single"/>
              </w:rPr>
              <w:t>pm-</w:t>
            </w:r>
            <w:r w:rsidR="00D05556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>:00</w:t>
            </w:r>
            <w:r w:rsidR="007C3F7A">
              <w:rPr>
                <w:b/>
                <w:sz w:val="28"/>
                <w:szCs w:val="28"/>
                <w:u w:val="single"/>
              </w:rPr>
              <w:t>pm</w:t>
            </w:r>
          </w:p>
          <w:p w:rsidR="00FC111E" w:rsidRDefault="00926F96" w:rsidP="00926F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Thursday: </w:t>
            </w:r>
            <w:r w:rsidR="00D05556">
              <w:rPr>
                <w:b/>
                <w:sz w:val="28"/>
                <w:szCs w:val="28"/>
                <w:u w:val="single"/>
              </w:rPr>
              <w:t>02</w:t>
            </w:r>
            <w:r w:rsidR="00FC111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00pm</w:t>
            </w:r>
            <w:r w:rsidR="00FC111E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D05556">
              <w:rPr>
                <w:b/>
                <w:sz w:val="28"/>
                <w:szCs w:val="28"/>
                <w:u w:val="single"/>
              </w:rPr>
              <w:t>4</w:t>
            </w:r>
            <w:r w:rsidR="00FC111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FC111E">
              <w:rPr>
                <w:b/>
                <w:sz w:val="28"/>
                <w:szCs w:val="28"/>
                <w:u w:val="single"/>
              </w:rPr>
              <w:t>0pm</w:t>
            </w:r>
          </w:p>
          <w:p w:rsidR="00FC111E" w:rsidRDefault="00FC111E" w:rsidP="00FC11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7180" w:rsidTr="006743E9">
        <w:trPr>
          <w:trHeight w:val="1142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235" w:type="dxa"/>
          </w:tcPr>
          <w:p w:rsidR="009B7910" w:rsidRDefault="00B0616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3486</w:t>
            </w:r>
          </w:p>
          <w:p w:rsidR="007C4417" w:rsidRDefault="007C441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3S-38</w:t>
            </w:r>
          </w:p>
        </w:tc>
      </w:tr>
    </w:tbl>
    <w:p w:rsidR="00A63AB9" w:rsidRDefault="00A63AB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Chairman/Director </w:t>
      </w:r>
      <w:proofErr w:type="spellStart"/>
      <w:r w:rsidRPr="00E54CD5">
        <w:rPr>
          <w:rFonts w:ascii="Gill Sans MT" w:eastAsia="Times New Roman" w:hAnsi="Gill Sans MT" w:cs="Arial"/>
          <w:b/>
          <w:sz w:val="24"/>
          <w:szCs w:val="24"/>
        </w:rPr>
        <w:t>Programme</w:t>
      </w:r>
      <w:proofErr w:type="spellEnd"/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A63AB9" w:rsidRDefault="00A63AB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10437F" w:rsidRDefault="0010437F" w:rsidP="001043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AB9" w:rsidRDefault="00A63AB9" w:rsidP="001043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AB9" w:rsidRDefault="00A63A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</w:t>
      </w:r>
    </w:p>
    <w:p w:rsidR="00A63AB9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Credit Hours:</w:t>
      </w:r>
      <w:r w:rsidR="00341750">
        <w:rPr>
          <w:rFonts w:ascii="Times New Roman" w:hAnsi="Times New Roman" w:cs="Times New Roman"/>
          <w:b/>
          <w:sz w:val="24"/>
          <w:szCs w:val="24"/>
        </w:rPr>
        <w:t>3</w:t>
      </w: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AB9" w:rsidRDefault="00C703FA" w:rsidP="006E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Resource Person:</w:t>
      </w:r>
      <w:r w:rsidR="00F3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4A">
        <w:rPr>
          <w:rFonts w:ascii="Times New Roman" w:hAnsi="Times New Roman" w:cs="Times New Roman"/>
          <w:b/>
          <w:sz w:val="24"/>
          <w:szCs w:val="24"/>
        </w:rPr>
        <w:t xml:space="preserve">Dr. M. </w:t>
      </w:r>
      <w:proofErr w:type="spellStart"/>
      <w:r w:rsidR="0052184A">
        <w:rPr>
          <w:rFonts w:ascii="Times New Roman" w:hAnsi="Times New Roman" w:cs="Times New Roman"/>
          <w:b/>
          <w:sz w:val="24"/>
          <w:szCs w:val="24"/>
        </w:rPr>
        <w:t>Imran</w:t>
      </w:r>
      <w:proofErr w:type="spellEnd"/>
      <w:r w:rsidR="00521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84A">
        <w:rPr>
          <w:rFonts w:ascii="Times New Roman" w:hAnsi="Times New Roman" w:cs="Times New Roman"/>
          <w:b/>
          <w:sz w:val="24"/>
          <w:szCs w:val="24"/>
        </w:rPr>
        <w:t>Jamil</w:t>
      </w:r>
      <w:proofErr w:type="spellEnd"/>
      <w:r w:rsidR="005218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Semester:</w:t>
      </w:r>
      <w:r w:rsidR="00F3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F2">
        <w:rPr>
          <w:rFonts w:ascii="Times New Roman" w:hAnsi="Times New Roman" w:cs="Times New Roman"/>
          <w:b/>
          <w:sz w:val="24"/>
          <w:szCs w:val="24"/>
        </w:rPr>
        <w:t>Spring-20</w:t>
      </w:r>
      <w:r w:rsidR="007D0850">
        <w:rPr>
          <w:rFonts w:ascii="Times New Roman" w:hAnsi="Times New Roman" w:cs="Times New Roman"/>
          <w:b/>
          <w:sz w:val="24"/>
          <w:szCs w:val="24"/>
        </w:rPr>
        <w:t>23</w:t>
      </w:r>
    </w:p>
    <w:p w:rsidR="00C703FA" w:rsidRPr="00837D75" w:rsidRDefault="00C703FA" w:rsidP="00AA73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D75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="0053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E6" w:rsidRPr="00AA73E6">
        <w:rPr>
          <w:b/>
          <w:bCs/>
        </w:rPr>
        <w:t>The purpose of this course is to teach the mathematical methods which are necessary to do the research work.Secondly to develop the mathematical skills in the students so tha</w:t>
      </w:r>
      <w:r w:rsidR="00020C0A">
        <w:rPr>
          <w:b/>
          <w:bCs/>
        </w:rPr>
        <w:t>t they can better understand advanced</w:t>
      </w:r>
      <w:r w:rsidR="00AA73E6" w:rsidRPr="00AA73E6">
        <w:rPr>
          <w:b/>
          <w:bCs/>
        </w:rPr>
        <w:t xml:space="preserve"> courses of physics</w:t>
      </w:r>
      <w:r w:rsidR="007440D2" w:rsidRPr="00AA73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3E6" w:rsidRPr="00AA73E6" w:rsidRDefault="00C703FA" w:rsidP="00DA6DB3">
      <w:pPr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D75">
        <w:rPr>
          <w:rFonts w:ascii="Times New Roman" w:hAnsi="Times New Roman" w:cs="Times New Roman"/>
          <w:b/>
          <w:sz w:val="24"/>
          <w:szCs w:val="24"/>
          <w:u w:val="single"/>
        </w:rPr>
        <w:t>Syllabus:</w:t>
      </w:r>
      <w:r w:rsidR="00AA73E6" w:rsidRPr="00AA73E6">
        <w:rPr>
          <w:rFonts w:ascii="Times New Roman" w:hAnsi="Times New Roman" w:cs="Times New Roman"/>
          <w:b/>
          <w:sz w:val="24"/>
          <w:szCs w:val="24"/>
        </w:rPr>
        <w:tab/>
      </w:r>
      <w:r w:rsidR="001B6B2F">
        <w:rPr>
          <w:rFonts w:ascii="Times New Roman" w:hAnsi="Times New Roman" w:cs="Times New Roman"/>
          <w:sz w:val="24"/>
          <w:szCs w:val="24"/>
        </w:rPr>
        <w:t xml:space="preserve">Linear vector space,Active and passive transformations,Inner product or dot product in complex spaces. The dot product in the Dirac </w:t>
      </w:r>
      <w:proofErr w:type="spellStart"/>
      <w:r w:rsidR="001B6B2F">
        <w:rPr>
          <w:rFonts w:ascii="Times New Roman" w:hAnsi="Times New Roman" w:cs="Times New Roman"/>
          <w:sz w:val="24"/>
          <w:szCs w:val="24"/>
        </w:rPr>
        <w:t>notaion</w:t>
      </w:r>
      <w:proofErr w:type="spellEnd"/>
      <w:r w:rsidR="001B6B2F">
        <w:rPr>
          <w:rFonts w:ascii="Times New Roman" w:hAnsi="Times New Roman" w:cs="Times New Roman"/>
          <w:sz w:val="24"/>
          <w:szCs w:val="24"/>
        </w:rPr>
        <w:t>,</w:t>
      </w:r>
      <w:r w:rsidR="0001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>GramSchmidt</w:t>
      </w:r>
      <w:proofErr w:type="spellEnd"/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 xml:space="preserve"> Process, The Fourier analysis, The Fourier series, Integral Transform, Fourier Transform, Fourier transform of derivatives, Fourier integral theorem, Laplace transform, Dirac delta function, Orthogonal matrices </w:t>
      </w:r>
      <w:proofErr w:type="spellStart"/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>Hermitian</w:t>
      </w:r>
      <w:proofErr w:type="spellEnd"/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 xml:space="preserve"> matrices, Unitary matrices, Diagonalization of matrices (Eigen values and eigen vectors),</w:t>
      </w:r>
      <w:r w:rsidR="001B6B2F">
        <w:rPr>
          <w:rFonts w:ascii="Times New Roman" w:hAnsi="Times New Roman" w:cs="Times New Roman"/>
          <w:sz w:val="24"/>
          <w:szCs w:val="24"/>
        </w:rPr>
        <w:t>Tensors Analysis,Green’s Function,</w:t>
      </w:r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1B6B2F">
        <w:rPr>
          <w:rFonts w:ascii="Times New Roman" w:eastAsia="Times New Roman" w:hAnsi="Times New Roman" w:cs="Times New Roman"/>
          <w:sz w:val="24"/>
          <w:szCs w:val="24"/>
        </w:rPr>
        <w:t xml:space="preserve">plex algebra, </w:t>
      </w:r>
      <w:r w:rsidR="00AA73E6" w:rsidRPr="00AA73E6">
        <w:rPr>
          <w:rFonts w:ascii="Times New Roman" w:eastAsia="Times New Roman" w:hAnsi="Times New Roman" w:cs="Times New Roman"/>
          <w:sz w:val="24"/>
          <w:szCs w:val="24"/>
        </w:rPr>
        <w:t xml:space="preserve"> Cauchy’s integral formula.</w:t>
      </w:r>
      <w:r w:rsidR="001B6B2F">
        <w:rPr>
          <w:rFonts w:ascii="Times New Roman" w:eastAsia="Times New Roman" w:hAnsi="Times New Roman" w:cs="Times New Roman"/>
          <w:sz w:val="24"/>
          <w:szCs w:val="24"/>
        </w:rPr>
        <w:t xml:space="preserve"> MATHEMATICA</w:t>
      </w:r>
    </w:p>
    <w:p w:rsidR="005B3D1A" w:rsidRPr="005B3D1A" w:rsidRDefault="005B3D1A" w:rsidP="00AA73E6">
      <w:pPr>
        <w:jc w:val="both"/>
        <w:rPr>
          <w:rFonts w:eastAsiaTheme="minorHAnsi"/>
          <w:sz w:val="28"/>
          <w:szCs w:val="28"/>
        </w:rPr>
      </w:pPr>
    </w:p>
    <w:p w:rsidR="00C703FA" w:rsidRPr="00837D75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4363A1" w:rsidRDefault="004363A1" w:rsidP="004C3CB9">
      <w:pPr>
        <w:tabs>
          <w:tab w:val="left" w:pos="930"/>
        </w:tabs>
        <w:rPr>
          <w:rFonts w:ascii="Times New Roman" w:hAnsi="Times New Roman" w:cs="Times New Roman"/>
        </w:rPr>
      </w:pPr>
    </w:p>
    <w:p w:rsidR="00A63AB9" w:rsidRDefault="00A63AB9" w:rsidP="004C3CB9">
      <w:pPr>
        <w:tabs>
          <w:tab w:val="left" w:pos="930"/>
        </w:tabs>
        <w:rPr>
          <w:rFonts w:ascii="Times New Roman" w:hAnsi="Times New Roman" w:cs="Times New Roman"/>
        </w:rPr>
      </w:pPr>
    </w:p>
    <w:p w:rsidR="00A63AB9" w:rsidRDefault="00A63AB9" w:rsidP="004C3CB9">
      <w:pPr>
        <w:tabs>
          <w:tab w:val="left" w:pos="930"/>
        </w:tabs>
        <w:rPr>
          <w:rFonts w:ascii="Times New Roman" w:hAnsi="Times New Roman" w:cs="Times New Roman"/>
        </w:rPr>
      </w:pPr>
    </w:p>
    <w:p w:rsidR="00A63AB9" w:rsidRDefault="00A63AB9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C3CB9" w:rsidRPr="004513CB" w:rsidRDefault="00DB7563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A63AB9" w:rsidRDefault="00A63AB9" w:rsidP="004C3CB9">
      <w:pPr>
        <w:tabs>
          <w:tab w:val="left" w:pos="930"/>
        </w:tabs>
        <w:rPr>
          <w:sz w:val="28"/>
          <w:szCs w:val="28"/>
        </w:rPr>
      </w:pPr>
    </w:p>
    <w:p w:rsidR="00E63281" w:rsidRPr="00F13E3E" w:rsidRDefault="00F13E3E" w:rsidP="004C3CB9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A63AB9" w:rsidRDefault="00014B50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7E55DC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764D98">
        <w:rPr>
          <w:sz w:val="28"/>
          <w:szCs w:val="28"/>
        </w:rPr>
        <w:tab/>
      </w:r>
      <w:r w:rsidR="00D05556">
        <w:rPr>
          <w:sz w:val="28"/>
          <w:szCs w:val="28"/>
        </w:rPr>
        <w:t>15</w:t>
      </w:r>
    </w:p>
    <w:p w:rsidR="004C3CB9" w:rsidRPr="00A63AB9" w:rsidRDefault="0033517D" w:rsidP="004C3CB9">
      <w:pPr>
        <w:tabs>
          <w:tab w:val="left" w:pos="930"/>
        </w:tabs>
        <w:rPr>
          <w:i/>
          <w:sz w:val="28"/>
          <w:szCs w:val="28"/>
        </w:rPr>
      </w:pP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  <w:r w:rsidR="007E55DC" w:rsidRPr="00A63AB9">
        <w:rPr>
          <w:i/>
          <w:sz w:val="28"/>
          <w:szCs w:val="28"/>
        </w:rPr>
        <w:tab/>
      </w:r>
    </w:p>
    <w:p w:rsidR="00A63AB9" w:rsidRPr="005B3D1A" w:rsidRDefault="007E55DC" w:rsidP="005B3D1A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5"/>
        </w:tabs>
        <w:rPr>
          <w:iCs/>
          <w:sz w:val="28"/>
          <w:szCs w:val="28"/>
        </w:rPr>
      </w:pPr>
      <w:r w:rsidRPr="00A63AB9">
        <w:rPr>
          <w:i/>
          <w:sz w:val="28"/>
          <w:szCs w:val="28"/>
        </w:rPr>
        <w:t>Assignments</w:t>
      </w:r>
      <w:r w:rsidRPr="00A63AB9">
        <w:rPr>
          <w:i/>
          <w:sz w:val="28"/>
          <w:szCs w:val="28"/>
        </w:rPr>
        <w:tab/>
      </w:r>
      <w:r w:rsidR="005B3D1A">
        <w:rPr>
          <w:i/>
          <w:sz w:val="28"/>
          <w:szCs w:val="28"/>
        </w:rPr>
        <w:t>/</w:t>
      </w:r>
      <w:r w:rsidR="005B3D1A">
        <w:rPr>
          <w:sz w:val="28"/>
          <w:szCs w:val="28"/>
        </w:rPr>
        <w:t>Presentations</w:t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764D98">
        <w:rPr>
          <w:i/>
          <w:sz w:val="28"/>
          <w:szCs w:val="28"/>
        </w:rPr>
        <w:t xml:space="preserve">            </w:t>
      </w:r>
      <w:r w:rsidR="005B3D1A">
        <w:rPr>
          <w:iCs/>
          <w:sz w:val="28"/>
          <w:szCs w:val="28"/>
        </w:rPr>
        <w:t>10</w:t>
      </w:r>
    </w:p>
    <w:p w:rsidR="007E55DC" w:rsidRPr="00A63AB9" w:rsidRDefault="007E55DC" w:rsidP="004C3CB9">
      <w:pPr>
        <w:tabs>
          <w:tab w:val="left" w:pos="930"/>
        </w:tabs>
        <w:rPr>
          <w:i/>
          <w:sz w:val="28"/>
          <w:szCs w:val="28"/>
        </w:rPr>
      </w:pP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</w:p>
    <w:p w:rsidR="00A63AB9" w:rsidRPr="005B3D1A" w:rsidRDefault="007E55DC" w:rsidP="005B3D1A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65"/>
        </w:tabs>
        <w:rPr>
          <w:iCs/>
          <w:sz w:val="28"/>
          <w:szCs w:val="28"/>
        </w:rPr>
      </w:pPr>
      <w:r w:rsidRPr="00A63AB9">
        <w:rPr>
          <w:i/>
          <w:sz w:val="28"/>
          <w:szCs w:val="28"/>
        </w:rPr>
        <w:t>Mid Term</w:t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33517D" w:rsidRPr="00A63AB9">
        <w:rPr>
          <w:i/>
          <w:sz w:val="28"/>
          <w:szCs w:val="28"/>
        </w:rPr>
        <w:tab/>
      </w:r>
      <w:r w:rsidR="00764D98">
        <w:rPr>
          <w:i/>
          <w:sz w:val="28"/>
          <w:szCs w:val="28"/>
        </w:rPr>
        <w:t xml:space="preserve">                        </w:t>
      </w:r>
      <w:r w:rsidR="00D05556">
        <w:rPr>
          <w:iCs/>
          <w:sz w:val="28"/>
          <w:szCs w:val="28"/>
        </w:rPr>
        <w:t>25</w:t>
      </w:r>
    </w:p>
    <w:p w:rsidR="007E55DC" w:rsidRPr="00A63AB9" w:rsidRDefault="007E55DC" w:rsidP="004C3CB9">
      <w:pPr>
        <w:tabs>
          <w:tab w:val="left" w:pos="930"/>
        </w:tabs>
        <w:rPr>
          <w:i/>
          <w:sz w:val="28"/>
          <w:szCs w:val="28"/>
        </w:rPr>
      </w:pP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  <w:r w:rsidRPr="00A63AB9">
        <w:rPr>
          <w:i/>
          <w:sz w:val="28"/>
          <w:szCs w:val="28"/>
        </w:rPr>
        <w:tab/>
      </w:r>
    </w:p>
    <w:p w:rsidR="00A63AB9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3AB9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Term Project</w:t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</w:p>
    <w:p w:rsidR="007E55DC" w:rsidRDefault="0033517D" w:rsidP="005B3D1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3AB9" w:rsidRDefault="00A63AB9" w:rsidP="004C3CB9">
      <w:pPr>
        <w:tabs>
          <w:tab w:val="left" w:pos="930"/>
        </w:tabs>
        <w:rPr>
          <w:sz w:val="28"/>
          <w:szCs w:val="28"/>
        </w:rPr>
      </w:pPr>
    </w:p>
    <w:p w:rsidR="007E55DC" w:rsidRDefault="007E55DC" w:rsidP="005B3D1A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764D98">
        <w:rPr>
          <w:sz w:val="28"/>
          <w:szCs w:val="28"/>
        </w:rPr>
        <w:t xml:space="preserve">            </w:t>
      </w:r>
      <w:r w:rsidR="00D05556">
        <w:rPr>
          <w:sz w:val="28"/>
          <w:szCs w:val="28"/>
        </w:rPr>
        <w:t>5</w:t>
      </w:r>
      <w:r w:rsidR="005B3D1A">
        <w:rPr>
          <w:sz w:val="28"/>
          <w:szCs w:val="28"/>
        </w:rPr>
        <w:t>0</w:t>
      </w:r>
    </w:p>
    <w:p w:rsidR="00A63AB9" w:rsidRDefault="00A63AB9" w:rsidP="004C3CB9">
      <w:pPr>
        <w:tabs>
          <w:tab w:val="left" w:pos="930"/>
        </w:tabs>
        <w:rPr>
          <w:sz w:val="28"/>
          <w:szCs w:val="28"/>
        </w:rPr>
      </w:pPr>
    </w:p>
    <w:p w:rsidR="007E55DC" w:rsidRDefault="007E55DC" w:rsidP="005B3D1A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33517D">
        <w:rPr>
          <w:sz w:val="28"/>
          <w:szCs w:val="28"/>
        </w:rPr>
        <w:tab/>
      </w:r>
      <w:r w:rsidR="00764D98">
        <w:rPr>
          <w:sz w:val="28"/>
          <w:szCs w:val="28"/>
        </w:rPr>
        <w:t xml:space="preserve">            </w:t>
      </w:r>
      <w:r w:rsidR="005B3D1A">
        <w:rPr>
          <w:sz w:val="28"/>
          <w:szCs w:val="28"/>
        </w:rPr>
        <w:t>100</w:t>
      </w:r>
    </w:p>
    <w:p w:rsidR="00A63AB9" w:rsidRDefault="00A63AB9" w:rsidP="004C3CB9">
      <w:pPr>
        <w:tabs>
          <w:tab w:val="left" w:pos="930"/>
        </w:tabs>
        <w:rPr>
          <w:sz w:val="28"/>
          <w:szCs w:val="28"/>
        </w:rPr>
      </w:pPr>
    </w:p>
    <w:p w:rsidR="004363A1" w:rsidRDefault="004363A1" w:rsidP="00C703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3FA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Recommended Books </w:t>
      </w:r>
    </w:p>
    <w:p w:rsidR="00883740" w:rsidRDefault="00883740" w:rsidP="00EC067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40">
        <w:rPr>
          <w:rFonts w:ascii="Times New Roman" w:eastAsia="Times New Roman" w:hAnsi="Times New Roman" w:cs="Times New Roman"/>
          <w:sz w:val="24"/>
          <w:szCs w:val="24"/>
        </w:rPr>
        <w:t xml:space="preserve">Mathematical Physics by Eugene </w:t>
      </w:r>
      <w:proofErr w:type="spellStart"/>
      <w:r w:rsidRPr="00883740">
        <w:rPr>
          <w:rFonts w:ascii="Times New Roman" w:eastAsia="Times New Roman" w:hAnsi="Times New Roman" w:cs="Times New Roman"/>
          <w:sz w:val="24"/>
          <w:szCs w:val="24"/>
        </w:rPr>
        <w:t>Butkov</w:t>
      </w:r>
      <w:proofErr w:type="spellEnd"/>
      <w:r w:rsidRPr="00883740">
        <w:rPr>
          <w:rFonts w:ascii="Times New Roman" w:eastAsia="Times New Roman" w:hAnsi="Times New Roman" w:cs="Times New Roman"/>
          <w:sz w:val="24"/>
          <w:szCs w:val="24"/>
        </w:rPr>
        <w:t>, Addison-Wesley Publishing Company, London, 1973.</w:t>
      </w:r>
    </w:p>
    <w:p w:rsidR="00883740" w:rsidRPr="00883740" w:rsidRDefault="00883740" w:rsidP="00EC0672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3E6">
        <w:rPr>
          <w:rFonts w:ascii="Times New Roman" w:eastAsia="Times New Roman" w:hAnsi="Times New Roman" w:cs="Times New Roman"/>
          <w:sz w:val="24"/>
          <w:szCs w:val="24"/>
        </w:rPr>
        <w:t>Mathematical methods for physicists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73E6">
        <w:rPr>
          <w:rFonts w:ascii="Times New Roman" w:eastAsia="Times New Roman" w:hAnsi="Times New Roman" w:cs="Times New Roman"/>
          <w:sz w:val="24"/>
          <w:szCs w:val="24"/>
        </w:rPr>
        <w:t xml:space="preserve">sixth </w:t>
      </w:r>
      <w:proofErr w:type="spellStart"/>
      <w:r w:rsidRPr="00AA73E6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gramStart"/>
      <w:r w:rsidRPr="00AA73E6">
        <w:rPr>
          <w:rFonts w:ascii="Times New Roman" w:eastAsia="Times New Roman" w:hAnsi="Times New Roman" w:cs="Times New Roman"/>
          <w:sz w:val="24"/>
          <w:szCs w:val="24"/>
        </w:rPr>
        <w:t>,by</w:t>
      </w:r>
      <w:proofErr w:type="spellEnd"/>
      <w:proofErr w:type="gramEnd"/>
      <w:r w:rsidRPr="00AA73E6">
        <w:rPr>
          <w:rFonts w:ascii="Times New Roman" w:eastAsia="Times New Roman" w:hAnsi="Times New Roman" w:cs="Times New Roman"/>
          <w:sz w:val="24"/>
          <w:szCs w:val="24"/>
        </w:rPr>
        <w:t xml:space="preserve"> George B. </w:t>
      </w:r>
      <w:proofErr w:type="spellStart"/>
      <w:r w:rsidRPr="00AA73E6">
        <w:rPr>
          <w:rFonts w:ascii="Times New Roman" w:eastAsia="Times New Roman" w:hAnsi="Times New Roman" w:cs="Times New Roman"/>
          <w:sz w:val="24"/>
          <w:szCs w:val="24"/>
        </w:rPr>
        <w:t>Arfken</w:t>
      </w:r>
      <w:proofErr w:type="spellEnd"/>
      <w:r w:rsidRPr="00AA73E6">
        <w:rPr>
          <w:rFonts w:ascii="Times New Roman" w:eastAsia="Times New Roman" w:hAnsi="Times New Roman" w:cs="Times New Roman"/>
          <w:sz w:val="24"/>
          <w:szCs w:val="24"/>
        </w:rPr>
        <w:t>, Hans J. Weber. Elsevier academic press, 2005.</w:t>
      </w:r>
    </w:p>
    <w:p w:rsidR="00AA73E6" w:rsidRDefault="00AA73E6" w:rsidP="008837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B9" w:rsidRPr="00C14DEC" w:rsidRDefault="00A63AB9" w:rsidP="004C3CB9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C14DEC" w:rsidRDefault="00C14DEC" w:rsidP="00C14DE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EC">
        <w:rPr>
          <w:rFonts w:ascii="Times New Roman" w:eastAsia="Times New Roman" w:hAnsi="Times New Roman" w:cs="Times New Roman"/>
          <w:sz w:val="24"/>
          <w:szCs w:val="24"/>
        </w:rPr>
        <w:t xml:space="preserve">Advanced Engineering Mathematics, Ninth edition, Erwin </w:t>
      </w:r>
      <w:proofErr w:type="spellStart"/>
      <w:r w:rsidRPr="00C14DEC">
        <w:rPr>
          <w:rFonts w:ascii="Times New Roman" w:eastAsia="Times New Roman" w:hAnsi="Times New Roman" w:cs="Times New Roman"/>
          <w:sz w:val="24"/>
          <w:szCs w:val="24"/>
        </w:rPr>
        <w:t>Kreyszig</w:t>
      </w:r>
      <w:proofErr w:type="spellEnd"/>
      <w:r w:rsidRPr="00C14DEC">
        <w:rPr>
          <w:rFonts w:ascii="Times New Roman" w:eastAsia="Times New Roman" w:hAnsi="Times New Roman" w:cs="Times New Roman"/>
          <w:sz w:val="24"/>
          <w:szCs w:val="24"/>
        </w:rPr>
        <w:t>, John Wiley and Sons INC, 2006.</w:t>
      </w:r>
    </w:p>
    <w:p w:rsidR="00C14DEC" w:rsidRPr="00C14DEC" w:rsidRDefault="00C14DEC" w:rsidP="00C14DE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EC">
        <w:rPr>
          <w:rFonts w:ascii="Times New Roman" w:eastAsia="Times New Roman" w:hAnsi="Times New Roman" w:cs="Times New Roman"/>
          <w:sz w:val="24"/>
          <w:szCs w:val="24"/>
        </w:rPr>
        <w:t>Mathematical Methods in the Physical Sciences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4DE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14D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C14DEC">
        <w:rPr>
          <w:rFonts w:ascii="Times New Roman" w:eastAsia="Times New Roman" w:hAnsi="Times New Roman" w:cs="Times New Roman"/>
          <w:sz w:val="24"/>
          <w:szCs w:val="24"/>
        </w:rPr>
        <w:t xml:space="preserve"> edition byMary L. Boas, Kaye Pace, 2006.</w:t>
      </w:r>
    </w:p>
    <w:p w:rsidR="00983C9A" w:rsidRDefault="00983C9A" w:rsidP="00A16EE8">
      <w:pPr>
        <w:spacing w:line="720" w:lineRule="auto"/>
        <w:ind w:left="720"/>
        <w:rPr>
          <w:sz w:val="24"/>
          <w:szCs w:val="24"/>
        </w:rPr>
      </w:pPr>
    </w:p>
    <w:p w:rsidR="00A63AB9" w:rsidRDefault="00A63AB9" w:rsidP="00A16EE8">
      <w:pPr>
        <w:spacing w:line="720" w:lineRule="auto"/>
        <w:ind w:left="720"/>
        <w:rPr>
          <w:sz w:val="24"/>
          <w:szCs w:val="24"/>
        </w:rPr>
      </w:pPr>
    </w:p>
    <w:p w:rsidR="003D170F" w:rsidRDefault="003D17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7F0338" w:rsidTr="00C40465">
        <w:trPr>
          <w:trHeight w:val="1412"/>
        </w:trPr>
        <w:tc>
          <w:tcPr>
            <w:tcW w:w="1695" w:type="dxa"/>
          </w:tcPr>
          <w:p w:rsidR="007F0338" w:rsidRPr="007F0338" w:rsidRDefault="004363A1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>W</w:t>
            </w:r>
            <w:r w:rsidR="007F0338" w:rsidRPr="007F0338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7005" w:type="dxa"/>
          </w:tcPr>
          <w:p w:rsidR="007F0338" w:rsidRDefault="007F0338" w:rsidP="00C40465">
            <w:pPr>
              <w:jc w:val="center"/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>Activity</w:t>
            </w:r>
          </w:p>
          <w:p w:rsidR="00C40465" w:rsidRPr="007F0338" w:rsidRDefault="00C40465" w:rsidP="00C40465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SCHEDULE OF LECTURES</w:t>
            </w: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2A3EC2" w:rsidTr="00CD5D57">
        <w:trPr>
          <w:trHeight w:val="2420"/>
        </w:trPr>
        <w:tc>
          <w:tcPr>
            <w:tcW w:w="1695" w:type="dxa"/>
          </w:tcPr>
          <w:p w:rsidR="002A3EC2" w:rsidRPr="000818BB" w:rsidRDefault="006D476D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WEEK-1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A63AB9" w:rsidRPr="00C10D68" w:rsidRDefault="00A63AB9" w:rsidP="001043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B9" w:rsidRPr="00C10D68" w:rsidRDefault="00C40465" w:rsidP="001043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vector space</w:t>
            </w:r>
          </w:p>
        </w:tc>
        <w:tc>
          <w:tcPr>
            <w:tcW w:w="2775" w:type="dxa"/>
          </w:tcPr>
          <w:p w:rsidR="002A3EC2" w:rsidRDefault="004325AF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CD5D57">
        <w:trPr>
          <w:trHeight w:val="2870"/>
        </w:trPr>
        <w:tc>
          <w:tcPr>
            <w:tcW w:w="1695" w:type="dxa"/>
          </w:tcPr>
          <w:p w:rsidR="002A3EC2" w:rsidRPr="000818BB" w:rsidRDefault="002A3EC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</w:t>
            </w:r>
            <w:r w:rsidR="006D476D">
              <w:rPr>
                <w:sz w:val="22"/>
                <w:szCs w:val="22"/>
                <w:u w:val="single"/>
              </w:rPr>
              <w:t>2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C10D68" w:rsidRDefault="00C40465" w:rsidP="00C4046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and passive transformations</w:t>
            </w:r>
            <w:r w:rsidR="006D476D">
              <w:rPr>
                <w:rFonts w:ascii="Times New Roman" w:hAnsi="Times New Roman" w:cs="Times New Roman"/>
                <w:sz w:val="24"/>
                <w:szCs w:val="24"/>
              </w:rPr>
              <w:t xml:space="preserve"> (Continue)</w:t>
            </w:r>
          </w:p>
        </w:tc>
        <w:tc>
          <w:tcPr>
            <w:tcW w:w="2775" w:type="dxa"/>
          </w:tcPr>
          <w:p w:rsidR="000A6400" w:rsidRDefault="00432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</w:tc>
      </w:tr>
      <w:tr w:rsidR="006D476D" w:rsidTr="00CD5D57">
        <w:trPr>
          <w:trHeight w:val="2870"/>
        </w:trPr>
        <w:tc>
          <w:tcPr>
            <w:tcW w:w="1695" w:type="dxa"/>
          </w:tcPr>
          <w:p w:rsidR="006D476D" w:rsidRPr="000818BB" w:rsidRDefault="006D476D" w:rsidP="006D476D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</w:t>
            </w:r>
            <w:r>
              <w:rPr>
                <w:sz w:val="22"/>
                <w:szCs w:val="22"/>
                <w:u w:val="single"/>
              </w:rPr>
              <w:t>3</w:t>
            </w:r>
          </w:p>
          <w:p w:rsidR="006D476D" w:rsidRPr="000818BB" w:rsidRDefault="006D476D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005" w:type="dxa"/>
          </w:tcPr>
          <w:p w:rsidR="006D476D" w:rsidRDefault="006D476D" w:rsidP="00C4046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and passive transformations</w:t>
            </w:r>
          </w:p>
        </w:tc>
        <w:tc>
          <w:tcPr>
            <w:tcW w:w="2775" w:type="dxa"/>
          </w:tcPr>
          <w:p w:rsidR="006D476D" w:rsidRPr="00C14DEC" w:rsidRDefault="006D476D" w:rsidP="00CD5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</w:tc>
      </w:tr>
      <w:tr w:rsidR="002A3EC2" w:rsidTr="00CD5D57">
        <w:trPr>
          <w:trHeight w:val="1320"/>
        </w:trPr>
        <w:tc>
          <w:tcPr>
            <w:tcW w:w="11475" w:type="dxa"/>
            <w:gridSpan w:val="3"/>
            <w:tcBorders>
              <w:left w:val="nil"/>
              <w:right w:val="nil"/>
            </w:tcBorders>
          </w:tcPr>
          <w:p w:rsidR="002A3EC2" w:rsidRPr="00C10D68" w:rsidRDefault="002A3EC2" w:rsidP="00C10D6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C2" w:rsidTr="00CD5D57">
        <w:trPr>
          <w:trHeight w:val="2618"/>
        </w:trPr>
        <w:tc>
          <w:tcPr>
            <w:tcW w:w="1695" w:type="dxa"/>
          </w:tcPr>
          <w:p w:rsidR="002A3EC2" w:rsidRPr="000818BB" w:rsidRDefault="002A3EC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lastRenderedPageBreak/>
              <w:t>WEEK-</w:t>
            </w:r>
            <w:r>
              <w:rPr>
                <w:sz w:val="22"/>
                <w:szCs w:val="22"/>
                <w:u w:val="single"/>
              </w:rPr>
              <w:t>4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2320C6" w:rsidRDefault="00C40465" w:rsidP="00C4046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Inner product or dot product in complex spaces. The dot product in the Dirac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notaion</w:t>
            </w:r>
            <w:proofErr w:type="spellEnd"/>
          </w:p>
        </w:tc>
        <w:tc>
          <w:tcPr>
            <w:tcW w:w="2775" w:type="dxa"/>
          </w:tcPr>
          <w:p w:rsidR="000A6400" w:rsidRDefault="004325AF" w:rsidP="007D622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</w:tc>
      </w:tr>
      <w:tr w:rsidR="002A3EC2" w:rsidTr="00CD5D57">
        <w:trPr>
          <w:trHeight w:val="3000"/>
        </w:trPr>
        <w:tc>
          <w:tcPr>
            <w:tcW w:w="1695" w:type="dxa"/>
          </w:tcPr>
          <w:p w:rsidR="002A3EC2" w:rsidRPr="000818BB" w:rsidRDefault="002A3EC2" w:rsidP="00C346D3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2320C6" w:rsidRDefault="004325AF" w:rsidP="00A63AB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The Fourier analysis, The Fourier series.</w:t>
            </w:r>
          </w:p>
        </w:tc>
        <w:tc>
          <w:tcPr>
            <w:tcW w:w="2775" w:type="dxa"/>
          </w:tcPr>
          <w:p w:rsidR="002A3EC2" w:rsidRDefault="00432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</w:tc>
      </w:tr>
      <w:tr w:rsidR="002A3EC2" w:rsidTr="00A63AB9">
        <w:trPr>
          <w:trHeight w:val="2987"/>
        </w:trPr>
        <w:tc>
          <w:tcPr>
            <w:tcW w:w="1695" w:type="dxa"/>
          </w:tcPr>
          <w:p w:rsidR="00E236EB" w:rsidRPr="00355D33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355D33">
              <w:rPr>
                <w:sz w:val="22"/>
                <w:szCs w:val="22"/>
                <w:u w:val="single"/>
              </w:rPr>
              <w:t>WEEK-6</w:t>
            </w: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C10D68" w:rsidRDefault="004325AF" w:rsidP="00C10D6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Integral Transform, Fourier Transform, Fourier transform of derivatives.</w:t>
            </w:r>
          </w:p>
        </w:tc>
        <w:tc>
          <w:tcPr>
            <w:tcW w:w="2775" w:type="dxa"/>
          </w:tcPr>
          <w:p w:rsidR="007348A0" w:rsidRDefault="004325AF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  <w:p w:rsidR="002A3EC2" w:rsidRDefault="002A3EC2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280203">
        <w:trPr>
          <w:trHeight w:val="2925"/>
        </w:trPr>
        <w:tc>
          <w:tcPr>
            <w:tcW w:w="1695" w:type="dxa"/>
          </w:tcPr>
          <w:p w:rsidR="00E236EB" w:rsidRPr="00EE695E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EE695E">
              <w:rPr>
                <w:sz w:val="22"/>
                <w:szCs w:val="22"/>
                <w:u w:val="single"/>
              </w:rPr>
              <w:t>WEEK-7</w:t>
            </w:r>
          </w:p>
          <w:p w:rsidR="002A3EC2" w:rsidRDefault="002A3EC2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2A3EC2" w:rsidRPr="00C10D68" w:rsidRDefault="004325AF" w:rsidP="00BC7B2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Fourier integral theorem, Laplace transform.</w:t>
            </w:r>
          </w:p>
        </w:tc>
        <w:tc>
          <w:tcPr>
            <w:tcW w:w="2775" w:type="dxa"/>
          </w:tcPr>
          <w:p w:rsidR="003D170F" w:rsidRDefault="004325AF" w:rsidP="007D6220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</w:tc>
      </w:tr>
    </w:tbl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952386" w:rsidTr="006743E9">
        <w:trPr>
          <w:trHeight w:val="2618"/>
        </w:trPr>
        <w:tc>
          <w:tcPr>
            <w:tcW w:w="1695" w:type="dxa"/>
          </w:tcPr>
          <w:p w:rsidR="00E236EB" w:rsidRPr="00233C77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233C77">
              <w:rPr>
                <w:sz w:val="22"/>
                <w:szCs w:val="22"/>
                <w:u w:val="single"/>
              </w:rPr>
              <w:lastRenderedPageBreak/>
              <w:t>WEEK-8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Pr="00362FFF" w:rsidRDefault="004325AF" w:rsidP="00FA4E7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Dirac delta function</w:t>
            </w:r>
          </w:p>
        </w:tc>
        <w:tc>
          <w:tcPr>
            <w:tcW w:w="2775" w:type="dxa"/>
          </w:tcPr>
          <w:p w:rsidR="004325AF" w:rsidRDefault="004325AF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  <w:p w:rsidR="00952386" w:rsidRDefault="00952386" w:rsidP="007D622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6743E9">
        <w:trPr>
          <w:trHeight w:val="2735"/>
        </w:trPr>
        <w:tc>
          <w:tcPr>
            <w:tcW w:w="1695" w:type="dxa"/>
          </w:tcPr>
          <w:p w:rsidR="000E4CB6" w:rsidRPr="00233C77" w:rsidRDefault="000E4CB6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233C77">
              <w:rPr>
                <w:sz w:val="22"/>
                <w:szCs w:val="22"/>
                <w:u w:val="single"/>
              </w:rPr>
              <w:t>WEEK-9</w:t>
            </w:r>
          </w:p>
          <w:p w:rsidR="000E4CB6" w:rsidRDefault="000E4CB6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0E4CB6" w:rsidRDefault="004325AF" w:rsidP="00C10D68">
            <w:pPr>
              <w:pStyle w:val="ListParagraph"/>
              <w:jc w:val="both"/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Orthogonal matrices,Hermitian matrices, Unitary matrices, Diagonalization of matrices (continue).</w:t>
            </w:r>
          </w:p>
        </w:tc>
        <w:tc>
          <w:tcPr>
            <w:tcW w:w="2775" w:type="dxa"/>
          </w:tcPr>
          <w:p w:rsidR="004325AF" w:rsidRDefault="004325AF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25AF" w:rsidRDefault="004325AF" w:rsidP="0043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Mary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Boas</w:t>
            </w:r>
          </w:p>
          <w:p w:rsidR="000E4CB6" w:rsidRDefault="000E4CB6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1D0FBA">
        <w:trPr>
          <w:trHeight w:val="3000"/>
        </w:trPr>
        <w:tc>
          <w:tcPr>
            <w:tcW w:w="1695" w:type="dxa"/>
          </w:tcPr>
          <w:p w:rsidR="000E4CB6" w:rsidRPr="00AB0B02" w:rsidRDefault="000E4CB6" w:rsidP="001D0F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B0B02">
              <w:rPr>
                <w:rFonts w:ascii="Times New Roman" w:hAnsi="Times New Roman" w:cs="Times New Roman"/>
                <w:u w:val="single"/>
              </w:rPr>
              <w:t>WEEK-10</w:t>
            </w:r>
          </w:p>
        </w:tc>
        <w:tc>
          <w:tcPr>
            <w:tcW w:w="7005" w:type="dxa"/>
          </w:tcPr>
          <w:p w:rsidR="000E4CB6" w:rsidRDefault="004325AF" w:rsidP="004325AF">
            <w:pPr>
              <w:pStyle w:val="ListParagraph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Tensors</w:t>
            </w:r>
            <w:r w:rsidR="00CE046B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775" w:type="dxa"/>
          </w:tcPr>
          <w:p w:rsidR="000E4CB6" w:rsidRDefault="003D227C" w:rsidP="00432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3E6">
              <w:rPr>
                <w:rFonts w:ascii="Times New Roman" w:eastAsia="Times New Roman" w:hAnsi="Times New Roman" w:cs="Times New Roman"/>
                <w:sz w:val="24"/>
                <w:szCs w:val="24"/>
              </w:rPr>
              <w:t>Arfken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227C" w:rsidRDefault="003D227C" w:rsidP="003D227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L. Mir</w:t>
            </w:r>
          </w:p>
          <w:p w:rsidR="003D227C" w:rsidRDefault="003D227C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6743E9">
        <w:trPr>
          <w:trHeight w:val="2925"/>
        </w:trPr>
        <w:tc>
          <w:tcPr>
            <w:tcW w:w="1695" w:type="dxa"/>
          </w:tcPr>
          <w:p w:rsidR="000E4CB6" w:rsidRPr="00C67C5D" w:rsidRDefault="000E4CB6" w:rsidP="00AB0B0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WEEK-11</w:t>
            </w:r>
          </w:p>
          <w:p w:rsidR="000E4CB6" w:rsidRDefault="000E4CB6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0E4CB6" w:rsidRPr="00C10D68" w:rsidRDefault="004325AF" w:rsidP="00362FF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Green’s Function</w:t>
            </w:r>
          </w:p>
        </w:tc>
        <w:tc>
          <w:tcPr>
            <w:tcW w:w="2775" w:type="dxa"/>
          </w:tcPr>
          <w:p w:rsidR="004325AF" w:rsidRDefault="004325AF" w:rsidP="004325A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4DEC">
              <w:rPr>
                <w:rFonts w:ascii="Times New Roman" w:eastAsia="Times New Roman" w:hAnsi="Times New Roman" w:cs="Times New Roman"/>
                <w:sz w:val="24"/>
                <w:szCs w:val="24"/>
              </w:rPr>
              <w:t>Butkov</w:t>
            </w:r>
            <w:proofErr w:type="spellEnd"/>
          </w:p>
          <w:p w:rsidR="000E4CB6" w:rsidRDefault="000E4CB6" w:rsidP="007D622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CB6" w:rsidTr="006743E9">
        <w:trPr>
          <w:trHeight w:val="2618"/>
        </w:trPr>
        <w:tc>
          <w:tcPr>
            <w:tcW w:w="1695" w:type="dxa"/>
          </w:tcPr>
          <w:p w:rsidR="000E4CB6" w:rsidRPr="00C67C5D" w:rsidRDefault="000E4CB6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WEEK-12</w:t>
            </w:r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0E4CB6" w:rsidRPr="00C10D68" w:rsidRDefault="00C10D68" w:rsidP="00C10D6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68">
              <w:rPr>
                <w:rFonts w:ascii="Times New Roman" w:hAnsi="Times New Roman" w:cs="Times New Roman"/>
                <w:sz w:val="24"/>
                <w:szCs w:val="24"/>
              </w:rPr>
              <w:t>Complex algebra.</w:t>
            </w:r>
          </w:p>
        </w:tc>
        <w:tc>
          <w:tcPr>
            <w:tcW w:w="2775" w:type="dxa"/>
          </w:tcPr>
          <w:p w:rsidR="000E4CB6" w:rsidRDefault="001D2226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3E6">
              <w:rPr>
                <w:rFonts w:ascii="Times New Roman" w:eastAsia="Times New Roman" w:hAnsi="Times New Roman" w:cs="Times New Roman"/>
                <w:sz w:val="24"/>
                <w:szCs w:val="24"/>
              </w:rPr>
              <w:t>Arfken</w:t>
            </w:r>
            <w:proofErr w:type="spellEnd"/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6743E9">
        <w:trPr>
          <w:trHeight w:val="3000"/>
        </w:trPr>
        <w:tc>
          <w:tcPr>
            <w:tcW w:w="1695" w:type="dxa"/>
          </w:tcPr>
          <w:p w:rsidR="000E4CB6" w:rsidRPr="00C67C5D" w:rsidRDefault="000E4CB6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lastRenderedPageBreak/>
              <w:t>WEEK-13</w:t>
            </w:r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0E4CB6" w:rsidRDefault="00FC111E" w:rsidP="00362FFF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</w:p>
        </w:tc>
        <w:tc>
          <w:tcPr>
            <w:tcW w:w="2775" w:type="dxa"/>
          </w:tcPr>
          <w:p w:rsidR="000E4CB6" w:rsidRDefault="00FC111E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Wolfram Research</w:t>
            </w:r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6743E9">
        <w:trPr>
          <w:trHeight w:val="2735"/>
        </w:trPr>
        <w:tc>
          <w:tcPr>
            <w:tcW w:w="1695" w:type="dxa"/>
          </w:tcPr>
          <w:p w:rsidR="000E4CB6" w:rsidRPr="00C67C5D" w:rsidRDefault="000E4CB6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WEEK-14</w:t>
            </w:r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4CB6" w:rsidRDefault="000E4CB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0E4CB6" w:rsidRDefault="00FC111E" w:rsidP="00362FFF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</w:p>
        </w:tc>
        <w:tc>
          <w:tcPr>
            <w:tcW w:w="2775" w:type="dxa"/>
          </w:tcPr>
          <w:p w:rsidR="00FC111E" w:rsidRDefault="00FC111E" w:rsidP="00FC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Wolfram Research</w:t>
            </w:r>
          </w:p>
          <w:p w:rsidR="000E4CB6" w:rsidRDefault="000E4CB6" w:rsidP="007D622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4CB6" w:rsidTr="006743E9">
        <w:trPr>
          <w:trHeight w:val="2925"/>
        </w:trPr>
        <w:tc>
          <w:tcPr>
            <w:tcW w:w="1695" w:type="dxa"/>
          </w:tcPr>
          <w:p w:rsidR="000E4CB6" w:rsidRPr="00C67C5D" w:rsidRDefault="000E4CB6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WEEK-15</w:t>
            </w:r>
          </w:p>
          <w:p w:rsidR="000E4CB6" w:rsidRDefault="000E4CB6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0E4CB6" w:rsidRDefault="00FC111E" w:rsidP="00362FFF">
            <w:pPr>
              <w:pStyle w:val="ListParagraph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</w:p>
        </w:tc>
        <w:tc>
          <w:tcPr>
            <w:tcW w:w="2775" w:type="dxa"/>
          </w:tcPr>
          <w:p w:rsidR="00FC111E" w:rsidRDefault="00FC111E" w:rsidP="00FC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Wolfram Research</w:t>
            </w:r>
          </w:p>
          <w:p w:rsidR="000E4CB6" w:rsidRDefault="000E4CB6" w:rsidP="007D622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D170F" w:rsidRDefault="003D170F" w:rsidP="00104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3FA" w:rsidRDefault="00C703FA" w:rsidP="00A63AB9">
      <w:pPr>
        <w:rPr>
          <w:rFonts w:ascii="Times New Roman" w:hAnsi="Times New Roman" w:cs="Times New Roman"/>
          <w:sz w:val="24"/>
          <w:szCs w:val="24"/>
        </w:rPr>
      </w:pPr>
    </w:p>
    <w:sectPr w:rsidR="00C703FA" w:rsidSect="00A63AB9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2D7"/>
    <w:multiLevelType w:val="hybridMultilevel"/>
    <w:tmpl w:val="4796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C01"/>
    <w:multiLevelType w:val="hybridMultilevel"/>
    <w:tmpl w:val="0C2899B0"/>
    <w:lvl w:ilvl="0" w:tplc="149AA90E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2A3D"/>
    <w:multiLevelType w:val="hybridMultilevel"/>
    <w:tmpl w:val="84D67D98"/>
    <w:lvl w:ilvl="0" w:tplc="33E409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146A19"/>
    <w:multiLevelType w:val="hybridMultilevel"/>
    <w:tmpl w:val="852AFCE2"/>
    <w:lvl w:ilvl="0" w:tplc="09D6ACE0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A20AD"/>
    <w:multiLevelType w:val="hybridMultilevel"/>
    <w:tmpl w:val="54F6D878"/>
    <w:lvl w:ilvl="0" w:tplc="B596E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12ABC"/>
    <w:multiLevelType w:val="hybridMultilevel"/>
    <w:tmpl w:val="56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2172C"/>
    <w:multiLevelType w:val="hybridMultilevel"/>
    <w:tmpl w:val="0688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6A05"/>
    <w:multiLevelType w:val="hybridMultilevel"/>
    <w:tmpl w:val="8796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0738"/>
    <w:multiLevelType w:val="hybridMultilevel"/>
    <w:tmpl w:val="156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7B7E"/>
    <w:multiLevelType w:val="hybridMultilevel"/>
    <w:tmpl w:val="EBF4B0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A4FF3"/>
    <w:multiLevelType w:val="hybridMultilevel"/>
    <w:tmpl w:val="56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180"/>
    <w:rsid w:val="00014B50"/>
    <w:rsid w:val="000171B8"/>
    <w:rsid w:val="00020C0A"/>
    <w:rsid w:val="0002151B"/>
    <w:rsid w:val="00026A54"/>
    <w:rsid w:val="000504F2"/>
    <w:rsid w:val="0007276F"/>
    <w:rsid w:val="00076CC1"/>
    <w:rsid w:val="00092680"/>
    <w:rsid w:val="000A6400"/>
    <w:rsid w:val="000E4CB6"/>
    <w:rsid w:val="000E57E1"/>
    <w:rsid w:val="000F2EC4"/>
    <w:rsid w:val="000F6098"/>
    <w:rsid w:val="0010437F"/>
    <w:rsid w:val="001168A4"/>
    <w:rsid w:val="0017248D"/>
    <w:rsid w:val="001B6B2F"/>
    <w:rsid w:val="001C6FE9"/>
    <w:rsid w:val="001D2226"/>
    <w:rsid w:val="001D4A77"/>
    <w:rsid w:val="002266F3"/>
    <w:rsid w:val="002320C6"/>
    <w:rsid w:val="00256D9B"/>
    <w:rsid w:val="00267057"/>
    <w:rsid w:val="00280203"/>
    <w:rsid w:val="002A3EC2"/>
    <w:rsid w:val="003009A8"/>
    <w:rsid w:val="0030606E"/>
    <w:rsid w:val="0033517D"/>
    <w:rsid w:val="003361AC"/>
    <w:rsid w:val="00341750"/>
    <w:rsid w:val="00362FFF"/>
    <w:rsid w:val="003B152B"/>
    <w:rsid w:val="003D170F"/>
    <w:rsid w:val="003D227C"/>
    <w:rsid w:val="00402069"/>
    <w:rsid w:val="0041226B"/>
    <w:rsid w:val="004242C0"/>
    <w:rsid w:val="004325AF"/>
    <w:rsid w:val="004363A1"/>
    <w:rsid w:val="004513CB"/>
    <w:rsid w:val="0048029B"/>
    <w:rsid w:val="00486ABB"/>
    <w:rsid w:val="004B384F"/>
    <w:rsid w:val="004C3CB9"/>
    <w:rsid w:val="004D4C24"/>
    <w:rsid w:val="005131AD"/>
    <w:rsid w:val="0052184A"/>
    <w:rsid w:val="00531212"/>
    <w:rsid w:val="00555DE7"/>
    <w:rsid w:val="005676F2"/>
    <w:rsid w:val="00586084"/>
    <w:rsid w:val="005B3D1A"/>
    <w:rsid w:val="005E083C"/>
    <w:rsid w:val="00620769"/>
    <w:rsid w:val="0062532B"/>
    <w:rsid w:val="00640F4A"/>
    <w:rsid w:val="006743E9"/>
    <w:rsid w:val="00683F71"/>
    <w:rsid w:val="006D476D"/>
    <w:rsid w:val="006E7059"/>
    <w:rsid w:val="007348A0"/>
    <w:rsid w:val="007440D2"/>
    <w:rsid w:val="00764D98"/>
    <w:rsid w:val="00771EFF"/>
    <w:rsid w:val="007A0F7D"/>
    <w:rsid w:val="007C0B0B"/>
    <w:rsid w:val="007C3F7A"/>
    <w:rsid w:val="007C4417"/>
    <w:rsid w:val="007D0850"/>
    <w:rsid w:val="007D6220"/>
    <w:rsid w:val="007E55DC"/>
    <w:rsid w:val="007F0338"/>
    <w:rsid w:val="0083201A"/>
    <w:rsid w:val="008336FE"/>
    <w:rsid w:val="00834E0B"/>
    <w:rsid w:val="00837D48"/>
    <w:rsid w:val="0087425D"/>
    <w:rsid w:val="008826DE"/>
    <w:rsid w:val="00883740"/>
    <w:rsid w:val="00895392"/>
    <w:rsid w:val="008F2C9B"/>
    <w:rsid w:val="00910A22"/>
    <w:rsid w:val="00924A9E"/>
    <w:rsid w:val="00926F96"/>
    <w:rsid w:val="00951E5B"/>
    <w:rsid w:val="00952386"/>
    <w:rsid w:val="00960580"/>
    <w:rsid w:val="00983C9A"/>
    <w:rsid w:val="00986BC9"/>
    <w:rsid w:val="009B7910"/>
    <w:rsid w:val="009C4F70"/>
    <w:rsid w:val="009D570E"/>
    <w:rsid w:val="009E0CD1"/>
    <w:rsid w:val="00A074E5"/>
    <w:rsid w:val="00A16EE8"/>
    <w:rsid w:val="00A63AB9"/>
    <w:rsid w:val="00A84916"/>
    <w:rsid w:val="00AA73E6"/>
    <w:rsid w:val="00AB0B02"/>
    <w:rsid w:val="00AC0635"/>
    <w:rsid w:val="00AC348A"/>
    <w:rsid w:val="00B02464"/>
    <w:rsid w:val="00B04B46"/>
    <w:rsid w:val="00B06166"/>
    <w:rsid w:val="00B236D3"/>
    <w:rsid w:val="00B43DF3"/>
    <w:rsid w:val="00B45707"/>
    <w:rsid w:val="00B65D33"/>
    <w:rsid w:val="00B66B7F"/>
    <w:rsid w:val="00B9250B"/>
    <w:rsid w:val="00B92ABD"/>
    <w:rsid w:val="00BA7769"/>
    <w:rsid w:val="00BC7B2D"/>
    <w:rsid w:val="00C079D6"/>
    <w:rsid w:val="00C108F2"/>
    <w:rsid w:val="00C10D68"/>
    <w:rsid w:val="00C13AD2"/>
    <w:rsid w:val="00C14DEC"/>
    <w:rsid w:val="00C16F37"/>
    <w:rsid w:val="00C346D3"/>
    <w:rsid w:val="00C40465"/>
    <w:rsid w:val="00C53D94"/>
    <w:rsid w:val="00C545DC"/>
    <w:rsid w:val="00C63D82"/>
    <w:rsid w:val="00C703FA"/>
    <w:rsid w:val="00C71AAB"/>
    <w:rsid w:val="00CD5D57"/>
    <w:rsid w:val="00CE046B"/>
    <w:rsid w:val="00CF5BF1"/>
    <w:rsid w:val="00D05556"/>
    <w:rsid w:val="00D70BAF"/>
    <w:rsid w:val="00D93802"/>
    <w:rsid w:val="00DA6DB3"/>
    <w:rsid w:val="00DB3787"/>
    <w:rsid w:val="00DB7563"/>
    <w:rsid w:val="00DC1E48"/>
    <w:rsid w:val="00DF7180"/>
    <w:rsid w:val="00E114B0"/>
    <w:rsid w:val="00E236EB"/>
    <w:rsid w:val="00E55D74"/>
    <w:rsid w:val="00E63281"/>
    <w:rsid w:val="00E763EE"/>
    <w:rsid w:val="00EC2166"/>
    <w:rsid w:val="00EC51FA"/>
    <w:rsid w:val="00F11949"/>
    <w:rsid w:val="00F13E3E"/>
    <w:rsid w:val="00F30306"/>
    <w:rsid w:val="00F63674"/>
    <w:rsid w:val="00FA4E72"/>
    <w:rsid w:val="00FC111E"/>
    <w:rsid w:val="00FC799F"/>
    <w:rsid w:val="00FD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C0"/>
  </w:style>
  <w:style w:type="paragraph" w:styleId="Heading1">
    <w:name w:val="heading 1"/>
    <w:basedOn w:val="Normal"/>
    <w:next w:val="Normal"/>
    <w:link w:val="Heading1Char"/>
    <w:uiPriority w:val="9"/>
    <w:qFormat/>
    <w:rsid w:val="000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C346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46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11E8-7CF8-4EC7-8FB0-0AD74DA7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11017</cp:lastModifiedBy>
  <cp:revision>13</cp:revision>
  <dcterms:created xsi:type="dcterms:W3CDTF">2020-02-18T07:05:00Z</dcterms:created>
  <dcterms:modified xsi:type="dcterms:W3CDTF">2023-04-02T05:53:00Z</dcterms:modified>
</cp:coreProperties>
</file>