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3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80"/>
        <w:gridCol w:w="3510"/>
        <w:gridCol w:w="720"/>
        <w:gridCol w:w="900"/>
        <w:gridCol w:w="3600"/>
      </w:tblGrid>
      <w:tr w:rsidR="00547035" w:rsidRPr="005C30C3" w:rsidTr="00025679">
        <w:trPr>
          <w:trHeight w:hRule="exact" w:val="1584"/>
        </w:trPr>
        <w:tc>
          <w:tcPr>
            <w:tcW w:w="10710" w:type="dxa"/>
            <w:gridSpan w:val="5"/>
            <w:tcBorders>
              <w:top w:val="double" w:sz="4" w:space="0" w:color="auto"/>
              <w:bottom w:val="double" w:sz="4" w:space="0" w:color="auto"/>
            </w:tcBorders>
            <w:tcMar>
              <w:top w:w="144" w:type="dxa"/>
              <w:left w:w="144" w:type="dxa"/>
              <w:bottom w:w="144" w:type="dxa"/>
              <w:right w:w="144" w:type="dxa"/>
            </w:tcMar>
            <w:vAlign w:val="center"/>
          </w:tcPr>
          <w:p w:rsidR="00547035" w:rsidRPr="00663D95" w:rsidRDefault="005B02BC" w:rsidP="003F6B4F">
            <w:pPr>
              <w:rPr>
                <w:b/>
                <w:sz w:val="40"/>
                <w:szCs w:val="40"/>
              </w:rPr>
            </w:pPr>
            <w:r>
              <w:rPr>
                <w:b/>
                <w:noProof/>
                <w:sz w:val="36"/>
                <w:szCs w:val="40"/>
                <w:lang w:eastAsia="zh-CN"/>
              </w:rPr>
              <w:drawing>
                <wp:anchor distT="0" distB="0" distL="114300" distR="114300" simplePos="0" relativeHeight="251657728" behindDoc="1" locked="0" layoutInCell="1" allowOverlap="1" wp14:anchorId="3F118E57" wp14:editId="1F8E85A9">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007069F2">
              <w:rPr>
                <w:b/>
                <w:sz w:val="36"/>
                <w:szCs w:val="40"/>
              </w:rPr>
              <w:t xml:space="preserve">             </w:t>
            </w:r>
            <w:r w:rsidR="00547035" w:rsidRPr="00663D95">
              <w:rPr>
                <w:b/>
                <w:sz w:val="36"/>
                <w:szCs w:val="40"/>
              </w:rPr>
              <w:t>University of Management &amp; Technology</w:t>
            </w:r>
          </w:p>
          <w:p w:rsidR="00547035" w:rsidRPr="00663D95" w:rsidRDefault="00547035" w:rsidP="00694CA1">
            <w:pPr>
              <w:jc w:val="center"/>
              <w:rPr>
                <w:sz w:val="36"/>
                <w:szCs w:val="40"/>
              </w:rPr>
            </w:pPr>
            <w:r w:rsidRPr="00663D95">
              <w:rPr>
                <w:sz w:val="36"/>
                <w:szCs w:val="40"/>
              </w:rPr>
              <w:t xml:space="preserve">School of </w:t>
            </w:r>
            <w:r w:rsidR="00807E31" w:rsidRPr="00663D95">
              <w:rPr>
                <w:sz w:val="36"/>
                <w:szCs w:val="40"/>
              </w:rPr>
              <w:t>Science</w:t>
            </w:r>
          </w:p>
          <w:p w:rsidR="00FD7A55" w:rsidRPr="00663D95" w:rsidRDefault="00547035" w:rsidP="00694CA1">
            <w:pPr>
              <w:spacing w:line="276" w:lineRule="auto"/>
              <w:jc w:val="center"/>
              <w:rPr>
                <w:sz w:val="36"/>
                <w:szCs w:val="40"/>
              </w:rPr>
            </w:pPr>
            <w:r w:rsidRPr="00663D95">
              <w:rPr>
                <w:sz w:val="36"/>
                <w:szCs w:val="40"/>
              </w:rPr>
              <w:t xml:space="preserve">Department of </w:t>
            </w:r>
            <w:r w:rsidR="00FD7A55" w:rsidRPr="00663D95">
              <w:rPr>
                <w:sz w:val="36"/>
                <w:szCs w:val="40"/>
              </w:rPr>
              <w:t>Chemistry</w:t>
            </w:r>
          </w:p>
        </w:tc>
      </w:tr>
      <w:tr w:rsidR="00A55C5C" w:rsidRPr="005C30C3" w:rsidTr="00025679">
        <w:trPr>
          <w:trHeight w:val="144"/>
        </w:trPr>
        <w:tc>
          <w:tcPr>
            <w:tcW w:w="10710" w:type="dxa"/>
            <w:gridSpan w:val="5"/>
            <w:tcBorders>
              <w:top w:val="double" w:sz="4" w:space="0" w:color="auto"/>
              <w:bottom w:val="single" w:sz="4" w:space="0" w:color="auto"/>
            </w:tcBorders>
            <w:tcMar>
              <w:top w:w="144" w:type="dxa"/>
              <w:left w:w="144" w:type="dxa"/>
              <w:bottom w:w="144" w:type="dxa"/>
              <w:right w:w="144" w:type="dxa"/>
            </w:tcMar>
            <w:vAlign w:val="center"/>
          </w:tcPr>
          <w:p w:rsidR="00A55C5C" w:rsidRPr="00663D95" w:rsidRDefault="00CC1CB1" w:rsidP="0071348B">
            <w:pPr>
              <w:pStyle w:val="Title"/>
              <w:ind w:left="-72"/>
              <w:rPr>
                <w:rFonts w:ascii="Times New Roman" w:hAnsi="Times New Roman"/>
                <w:sz w:val="38"/>
                <w:szCs w:val="32"/>
              </w:rPr>
            </w:pPr>
            <w:r w:rsidRPr="00663D95">
              <w:rPr>
                <w:rFonts w:ascii="Times New Roman" w:hAnsi="Times New Roman"/>
                <w:sz w:val="36"/>
                <w:szCs w:val="44"/>
              </w:rPr>
              <w:t>CH-</w:t>
            </w:r>
            <w:r w:rsidR="00BF5D37">
              <w:rPr>
                <w:rFonts w:ascii="Times New Roman" w:hAnsi="Times New Roman"/>
                <w:sz w:val="36"/>
                <w:szCs w:val="44"/>
              </w:rPr>
              <w:t>208</w:t>
            </w:r>
            <w:r w:rsidRPr="00663D95">
              <w:rPr>
                <w:rFonts w:ascii="Times New Roman" w:hAnsi="Times New Roman"/>
                <w:sz w:val="36"/>
                <w:szCs w:val="44"/>
              </w:rPr>
              <w:t xml:space="preserve"> </w:t>
            </w:r>
            <w:r w:rsidR="00B0277B">
              <w:rPr>
                <w:rFonts w:ascii="Times New Roman" w:hAnsi="Times New Roman"/>
                <w:sz w:val="36"/>
                <w:szCs w:val="44"/>
              </w:rPr>
              <w:t>(APPLIED</w:t>
            </w:r>
            <w:r w:rsidR="00BF5D37">
              <w:rPr>
                <w:rFonts w:ascii="Times New Roman" w:hAnsi="Times New Roman"/>
                <w:sz w:val="36"/>
                <w:szCs w:val="44"/>
              </w:rPr>
              <w:t xml:space="preserve"> CHEMISTRY</w:t>
            </w:r>
            <w:r>
              <w:rPr>
                <w:rFonts w:ascii="Times New Roman" w:hAnsi="Times New Roman"/>
                <w:sz w:val="36"/>
                <w:szCs w:val="44"/>
              </w:rPr>
              <w:t>)</w:t>
            </w:r>
          </w:p>
        </w:tc>
      </w:tr>
      <w:tr w:rsidR="00BC0594" w:rsidRPr="006D0990" w:rsidTr="00CC1CB1">
        <w:trPr>
          <w:trHeight w:val="20"/>
        </w:trPr>
        <w:tc>
          <w:tcPr>
            <w:tcW w:w="1980" w:type="dxa"/>
            <w:tcBorders>
              <w:top w:val="single" w:sz="4" w:space="0" w:color="auto"/>
              <w:bottom w:val="single" w:sz="4" w:space="0" w:color="auto"/>
            </w:tcBorders>
            <w:tcMar>
              <w:top w:w="144" w:type="dxa"/>
              <w:left w:w="144" w:type="dxa"/>
              <w:bottom w:w="144" w:type="dxa"/>
              <w:right w:w="144" w:type="dxa"/>
            </w:tcMar>
            <w:vAlign w:val="center"/>
          </w:tcPr>
          <w:p w:rsidR="00BC0594" w:rsidRPr="00663D95" w:rsidRDefault="00BC0594" w:rsidP="00663D95">
            <w:pPr>
              <w:tabs>
                <w:tab w:val="left" w:pos="578"/>
                <w:tab w:val="left" w:pos="900"/>
                <w:tab w:val="left" w:pos="3131"/>
                <w:tab w:val="left" w:pos="5607"/>
                <w:tab w:val="left" w:pos="8082"/>
              </w:tabs>
              <w:ind w:left="-90" w:right="-25"/>
              <w:rPr>
                <w:b/>
              </w:rPr>
            </w:pPr>
            <w:r w:rsidRPr="00663D95">
              <w:rPr>
                <w:b/>
              </w:rPr>
              <w:t>Lecture Schedule</w:t>
            </w:r>
          </w:p>
        </w:tc>
        <w:tc>
          <w:tcPr>
            <w:tcW w:w="3510" w:type="dxa"/>
            <w:tcBorders>
              <w:top w:val="single" w:sz="4" w:space="0" w:color="auto"/>
              <w:bottom w:val="single" w:sz="4" w:space="0" w:color="auto"/>
            </w:tcBorders>
            <w:tcMar>
              <w:top w:w="144" w:type="dxa"/>
              <w:left w:w="144" w:type="dxa"/>
              <w:bottom w:w="144" w:type="dxa"/>
              <w:right w:w="144" w:type="dxa"/>
            </w:tcMar>
            <w:vAlign w:val="center"/>
          </w:tcPr>
          <w:p w:rsidR="00807E31" w:rsidRPr="00663D95" w:rsidRDefault="00807E31" w:rsidP="00850928">
            <w:pPr>
              <w:tabs>
                <w:tab w:val="left" w:pos="578"/>
                <w:tab w:val="left" w:pos="3131"/>
                <w:tab w:val="left" w:pos="5607"/>
                <w:tab w:val="left" w:pos="8082"/>
              </w:tabs>
              <w:rPr>
                <w:bCs/>
              </w:rPr>
            </w:pPr>
          </w:p>
        </w:tc>
        <w:tc>
          <w:tcPr>
            <w:tcW w:w="1620" w:type="dxa"/>
            <w:gridSpan w:val="2"/>
            <w:tcBorders>
              <w:top w:val="single" w:sz="4" w:space="0" w:color="auto"/>
              <w:bottom w:val="single" w:sz="4" w:space="0" w:color="auto"/>
            </w:tcBorders>
            <w:tcMar>
              <w:top w:w="144" w:type="dxa"/>
              <w:left w:w="144" w:type="dxa"/>
              <w:bottom w:w="144" w:type="dxa"/>
              <w:right w:w="144" w:type="dxa"/>
            </w:tcMar>
            <w:vAlign w:val="center"/>
          </w:tcPr>
          <w:p w:rsidR="00BC0594" w:rsidRPr="00663D95" w:rsidRDefault="00BC0594" w:rsidP="00663D95">
            <w:pPr>
              <w:tabs>
                <w:tab w:val="left" w:pos="578"/>
                <w:tab w:val="left" w:pos="900"/>
                <w:tab w:val="left" w:pos="3131"/>
                <w:tab w:val="left" w:pos="5607"/>
                <w:tab w:val="left" w:pos="8082"/>
              </w:tabs>
              <w:ind w:left="-90" w:right="-25"/>
              <w:rPr>
                <w:b/>
              </w:rPr>
            </w:pPr>
            <w:r w:rsidRPr="00663D95">
              <w:rPr>
                <w:b/>
              </w:rPr>
              <w:t>Semester</w:t>
            </w:r>
          </w:p>
        </w:tc>
        <w:tc>
          <w:tcPr>
            <w:tcW w:w="3600" w:type="dxa"/>
            <w:tcBorders>
              <w:top w:val="single" w:sz="4" w:space="0" w:color="auto"/>
              <w:bottom w:val="single" w:sz="4" w:space="0" w:color="auto"/>
            </w:tcBorders>
            <w:tcMar>
              <w:top w:w="144" w:type="dxa"/>
              <w:left w:w="144" w:type="dxa"/>
              <w:bottom w:w="144" w:type="dxa"/>
              <w:right w:w="144" w:type="dxa"/>
            </w:tcMar>
            <w:vAlign w:val="center"/>
          </w:tcPr>
          <w:p w:rsidR="00BC0594" w:rsidRPr="00663D95" w:rsidRDefault="00BC0594" w:rsidP="00694CA1">
            <w:pPr>
              <w:tabs>
                <w:tab w:val="left" w:pos="578"/>
                <w:tab w:val="left" w:pos="3131"/>
                <w:tab w:val="left" w:pos="5607"/>
                <w:tab w:val="left" w:pos="8082"/>
              </w:tabs>
              <w:rPr>
                <w:bCs/>
              </w:rPr>
            </w:pPr>
          </w:p>
        </w:tc>
      </w:tr>
      <w:tr w:rsidR="006D0990" w:rsidRPr="006D0990" w:rsidTr="00CC1CB1">
        <w:trPr>
          <w:trHeight w:val="20"/>
        </w:trPr>
        <w:tc>
          <w:tcPr>
            <w:tcW w:w="1980" w:type="dxa"/>
            <w:tcBorders>
              <w:top w:val="single" w:sz="4" w:space="0" w:color="auto"/>
              <w:bottom w:val="double" w:sz="4" w:space="0" w:color="auto"/>
            </w:tcBorders>
            <w:tcMar>
              <w:top w:w="144" w:type="dxa"/>
              <w:left w:w="144" w:type="dxa"/>
              <w:bottom w:w="144" w:type="dxa"/>
              <w:right w:w="144" w:type="dxa"/>
            </w:tcMar>
            <w:vAlign w:val="center"/>
          </w:tcPr>
          <w:p w:rsidR="006D0990" w:rsidRPr="00663D95" w:rsidRDefault="006D0990" w:rsidP="00663D95">
            <w:pPr>
              <w:tabs>
                <w:tab w:val="left" w:pos="578"/>
                <w:tab w:val="left" w:pos="900"/>
                <w:tab w:val="left" w:pos="3131"/>
                <w:tab w:val="left" w:pos="5607"/>
                <w:tab w:val="left" w:pos="8082"/>
              </w:tabs>
              <w:ind w:left="-90" w:right="-25"/>
              <w:rPr>
                <w:b/>
              </w:rPr>
            </w:pPr>
            <w:r w:rsidRPr="00663D95">
              <w:rPr>
                <w:b/>
              </w:rPr>
              <w:t>Pre-requisite</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6D0990" w:rsidRPr="00663D95" w:rsidRDefault="00CC1CB1" w:rsidP="008D505F">
            <w:pPr>
              <w:tabs>
                <w:tab w:val="left" w:pos="578"/>
                <w:tab w:val="left" w:pos="3131"/>
                <w:tab w:val="left" w:pos="5607"/>
                <w:tab w:val="left" w:pos="8082"/>
              </w:tabs>
              <w:ind w:right="-25"/>
              <w:rPr>
                <w:bCs/>
              </w:rPr>
            </w:pPr>
            <w:r>
              <w:rPr>
                <w:bCs/>
              </w:rPr>
              <w:t xml:space="preserve">Nil </w:t>
            </w:r>
            <w:r w:rsidR="0071348B">
              <w:rPr>
                <w:bCs/>
              </w:rPr>
              <w:t xml:space="preserve"> </w:t>
            </w:r>
          </w:p>
        </w:tc>
        <w:tc>
          <w:tcPr>
            <w:tcW w:w="1620" w:type="dxa"/>
            <w:gridSpan w:val="2"/>
            <w:tcBorders>
              <w:top w:val="single" w:sz="4" w:space="0" w:color="auto"/>
              <w:bottom w:val="double" w:sz="4" w:space="0" w:color="auto"/>
            </w:tcBorders>
            <w:tcMar>
              <w:top w:w="144" w:type="dxa"/>
              <w:left w:w="144" w:type="dxa"/>
              <w:bottom w:w="144" w:type="dxa"/>
              <w:right w:w="144" w:type="dxa"/>
            </w:tcMar>
            <w:vAlign w:val="center"/>
          </w:tcPr>
          <w:p w:rsidR="006D0990" w:rsidRPr="00663D95" w:rsidRDefault="006D0990" w:rsidP="00663D95">
            <w:pPr>
              <w:tabs>
                <w:tab w:val="left" w:pos="578"/>
                <w:tab w:val="left" w:pos="900"/>
                <w:tab w:val="left" w:pos="3131"/>
                <w:tab w:val="left" w:pos="5607"/>
                <w:tab w:val="left" w:pos="8082"/>
              </w:tabs>
              <w:ind w:left="-90" w:right="-25"/>
              <w:rPr>
                <w:b/>
              </w:rPr>
            </w:pPr>
            <w:r w:rsidRPr="00663D95">
              <w:rPr>
                <w:b/>
              </w:rPr>
              <w:t>Credit Hours</w:t>
            </w:r>
          </w:p>
        </w:tc>
        <w:tc>
          <w:tcPr>
            <w:tcW w:w="3600" w:type="dxa"/>
            <w:tcBorders>
              <w:top w:val="single" w:sz="4" w:space="0" w:color="auto"/>
              <w:bottom w:val="double" w:sz="4" w:space="0" w:color="auto"/>
            </w:tcBorders>
            <w:tcMar>
              <w:top w:w="144" w:type="dxa"/>
              <w:left w:w="144" w:type="dxa"/>
              <w:bottom w:w="144" w:type="dxa"/>
              <w:right w:w="144" w:type="dxa"/>
            </w:tcMar>
            <w:vAlign w:val="center"/>
          </w:tcPr>
          <w:p w:rsidR="006D0990" w:rsidRPr="00663D95" w:rsidRDefault="0071348B" w:rsidP="00663D95">
            <w:pPr>
              <w:tabs>
                <w:tab w:val="left" w:pos="578"/>
                <w:tab w:val="left" w:pos="3131"/>
                <w:tab w:val="left" w:pos="5607"/>
                <w:tab w:val="left" w:pos="8082"/>
              </w:tabs>
              <w:ind w:right="576"/>
              <w:rPr>
                <w:bCs/>
              </w:rPr>
            </w:pPr>
            <w:r>
              <w:rPr>
                <w:bCs/>
              </w:rPr>
              <w:t>3</w:t>
            </w:r>
          </w:p>
        </w:tc>
      </w:tr>
      <w:tr w:rsidR="00E665CD" w:rsidRPr="006D0990" w:rsidTr="00CC1CB1">
        <w:trPr>
          <w:trHeight w:val="20"/>
        </w:trPr>
        <w:tc>
          <w:tcPr>
            <w:tcW w:w="1980" w:type="dxa"/>
            <w:tcBorders>
              <w:top w:val="double" w:sz="4" w:space="0" w:color="auto"/>
            </w:tcBorders>
            <w:tcMar>
              <w:top w:w="144" w:type="dxa"/>
              <w:left w:w="144" w:type="dxa"/>
              <w:bottom w:w="144" w:type="dxa"/>
              <w:right w:w="144" w:type="dxa"/>
            </w:tcMar>
            <w:vAlign w:val="center"/>
          </w:tcPr>
          <w:p w:rsidR="00E665CD" w:rsidRPr="00663D95" w:rsidRDefault="00E665CD" w:rsidP="00663D95">
            <w:pPr>
              <w:tabs>
                <w:tab w:val="left" w:pos="578"/>
                <w:tab w:val="left" w:pos="900"/>
                <w:tab w:val="left" w:pos="3131"/>
                <w:tab w:val="left" w:pos="5607"/>
                <w:tab w:val="left" w:pos="8082"/>
              </w:tabs>
              <w:ind w:left="-90" w:right="-25"/>
              <w:rPr>
                <w:b/>
              </w:rPr>
            </w:pPr>
            <w:r w:rsidRPr="00663D95">
              <w:rPr>
                <w:b/>
              </w:rPr>
              <w:t>Instructor</w:t>
            </w:r>
          </w:p>
        </w:tc>
        <w:tc>
          <w:tcPr>
            <w:tcW w:w="3510" w:type="dxa"/>
            <w:tcBorders>
              <w:top w:val="double" w:sz="4" w:space="0" w:color="auto"/>
            </w:tcBorders>
            <w:tcMar>
              <w:top w:w="144" w:type="dxa"/>
              <w:left w:w="144" w:type="dxa"/>
              <w:bottom w:w="144" w:type="dxa"/>
              <w:right w:w="144" w:type="dxa"/>
            </w:tcMar>
            <w:vAlign w:val="center"/>
          </w:tcPr>
          <w:p w:rsidR="00E665CD" w:rsidRPr="00663D95" w:rsidRDefault="00B0277B" w:rsidP="00663D95">
            <w:pPr>
              <w:spacing w:before="40" w:after="40"/>
            </w:pPr>
            <w:r>
              <w:t>Dr. Abdul Rauf</w:t>
            </w:r>
          </w:p>
        </w:tc>
        <w:tc>
          <w:tcPr>
            <w:tcW w:w="1620" w:type="dxa"/>
            <w:gridSpan w:val="2"/>
            <w:tcBorders>
              <w:top w:val="double" w:sz="4" w:space="0" w:color="auto"/>
            </w:tcBorders>
            <w:tcMar>
              <w:top w:w="144" w:type="dxa"/>
              <w:left w:w="144" w:type="dxa"/>
              <w:bottom w:w="144" w:type="dxa"/>
              <w:right w:w="144" w:type="dxa"/>
            </w:tcMar>
            <w:vAlign w:val="center"/>
          </w:tcPr>
          <w:p w:rsidR="00E665CD" w:rsidRPr="00663D95" w:rsidRDefault="00E665CD" w:rsidP="00E665CD">
            <w:pPr>
              <w:tabs>
                <w:tab w:val="left" w:pos="578"/>
                <w:tab w:val="left" w:pos="900"/>
                <w:tab w:val="left" w:pos="3131"/>
                <w:tab w:val="left" w:pos="5607"/>
                <w:tab w:val="left" w:pos="8082"/>
              </w:tabs>
              <w:ind w:right="-25"/>
              <w:rPr>
                <w:b/>
              </w:rPr>
            </w:pPr>
            <w:r w:rsidRPr="00663D95">
              <w:rPr>
                <w:b/>
              </w:rPr>
              <w:t>Contact</w:t>
            </w:r>
          </w:p>
        </w:tc>
        <w:tc>
          <w:tcPr>
            <w:tcW w:w="3600" w:type="dxa"/>
            <w:tcBorders>
              <w:top w:val="double" w:sz="4" w:space="0" w:color="auto"/>
              <w:bottom w:val="single" w:sz="4" w:space="0" w:color="auto"/>
            </w:tcBorders>
            <w:tcMar>
              <w:top w:w="144" w:type="dxa"/>
              <w:left w:w="144" w:type="dxa"/>
              <w:bottom w:w="144" w:type="dxa"/>
              <w:right w:w="144" w:type="dxa"/>
            </w:tcMar>
            <w:vAlign w:val="center"/>
          </w:tcPr>
          <w:p w:rsidR="00E665CD" w:rsidRPr="00160E59" w:rsidRDefault="00E665CD" w:rsidP="00663D95">
            <w:pPr>
              <w:spacing w:before="40" w:after="40"/>
            </w:pPr>
          </w:p>
        </w:tc>
      </w:tr>
      <w:tr w:rsidR="006D0990" w:rsidRPr="006D0990" w:rsidTr="00CC1CB1">
        <w:trPr>
          <w:trHeight w:val="288"/>
        </w:trPr>
        <w:tc>
          <w:tcPr>
            <w:tcW w:w="1980" w:type="dxa"/>
            <w:tcBorders>
              <w:top w:val="single" w:sz="4" w:space="0" w:color="auto"/>
              <w:bottom w:val="double" w:sz="4" w:space="0" w:color="auto"/>
            </w:tcBorders>
            <w:tcMar>
              <w:top w:w="144" w:type="dxa"/>
              <w:left w:w="144" w:type="dxa"/>
              <w:bottom w:w="144" w:type="dxa"/>
              <w:right w:w="144" w:type="dxa"/>
            </w:tcMar>
            <w:vAlign w:val="center"/>
          </w:tcPr>
          <w:p w:rsidR="006D0990" w:rsidRPr="00663D95" w:rsidRDefault="006D0990" w:rsidP="00663D95">
            <w:pPr>
              <w:tabs>
                <w:tab w:val="left" w:pos="578"/>
                <w:tab w:val="left" w:pos="900"/>
                <w:tab w:val="left" w:pos="3131"/>
                <w:tab w:val="left" w:pos="5607"/>
                <w:tab w:val="left" w:pos="8082"/>
              </w:tabs>
              <w:ind w:left="-90" w:right="-25"/>
              <w:rPr>
                <w:b/>
              </w:rPr>
            </w:pPr>
            <w:r w:rsidRPr="00663D95">
              <w:rPr>
                <w:b/>
              </w:rPr>
              <w:t>Office</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9249E3" w:rsidRPr="00663D95" w:rsidRDefault="009249E3" w:rsidP="00663D95">
            <w:pPr>
              <w:tabs>
                <w:tab w:val="left" w:pos="578"/>
                <w:tab w:val="left" w:pos="3131"/>
                <w:tab w:val="left" w:pos="5607"/>
                <w:tab w:val="left" w:pos="8082"/>
              </w:tabs>
              <w:ind w:right="-25"/>
              <w:rPr>
                <w:bCs/>
              </w:rPr>
            </w:pPr>
          </w:p>
        </w:tc>
        <w:tc>
          <w:tcPr>
            <w:tcW w:w="1620" w:type="dxa"/>
            <w:gridSpan w:val="2"/>
            <w:tcBorders>
              <w:top w:val="single" w:sz="4" w:space="0" w:color="auto"/>
              <w:bottom w:val="double" w:sz="4" w:space="0" w:color="auto"/>
            </w:tcBorders>
            <w:tcMar>
              <w:top w:w="144" w:type="dxa"/>
              <w:left w:w="144" w:type="dxa"/>
              <w:bottom w:w="144" w:type="dxa"/>
              <w:right w:w="144" w:type="dxa"/>
            </w:tcMar>
            <w:vAlign w:val="center"/>
          </w:tcPr>
          <w:p w:rsidR="006D0990" w:rsidRPr="00663D95" w:rsidRDefault="006D0990" w:rsidP="00663D95">
            <w:pPr>
              <w:tabs>
                <w:tab w:val="left" w:pos="578"/>
                <w:tab w:val="left" w:pos="3131"/>
                <w:tab w:val="left" w:pos="5607"/>
                <w:tab w:val="left" w:pos="8082"/>
              </w:tabs>
              <w:ind w:left="-90" w:right="-25"/>
              <w:rPr>
                <w:b/>
                <w:bCs/>
              </w:rPr>
            </w:pPr>
            <w:r w:rsidRPr="00663D95">
              <w:rPr>
                <w:b/>
                <w:bCs/>
              </w:rPr>
              <w:t>Office Hours</w:t>
            </w:r>
          </w:p>
        </w:tc>
        <w:tc>
          <w:tcPr>
            <w:tcW w:w="3600" w:type="dxa"/>
            <w:tcBorders>
              <w:top w:val="single" w:sz="4" w:space="0" w:color="auto"/>
              <w:bottom w:val="double" w:sz="4" w:space="0" w:color="auto"/>
            </w:tcBorders>
            <w:tcMar>
              <w:top w:w="144" w:type="dxa"/>
              <w:left w:w="144" w:type="dxa"/>
              <w:bottom w:w="144" w:type="dxa"/>
              <w:right w:w="144" w:type="dxa"/>
            </w:tcMar>
            <w:vAlign w:val="center"/>
          </w:tcPr>
          <w:p w:rsidR="006D0990" w:rsidRPr="00663D95" w:rsidRDefault="006D0990" w:rsidP="00663D95">
            <w:pPr>
              <w:tabs>
                <w:tab w:val="left" w:pos="578"/>
                <w:tab w:val="left" w:pos="3131"/>
                <w:tab w:val="left" w:pos="5607"/>
                <w:tab w:val="left" w:pos="8082"/>
              </w:tabs>
              <w:ind w:right="-25"/>
              <w:rPr>
                <w:bCs/>
              </w:rPr>
            </w:pPr>
          </w:p>
        </w:tc>
      </w:tr>
      <w:tr w:rsidR="00CC1CB1" w:rsidRPr="006D0990" w:rsidTr="00CC1CB1">
        <w:tc>
          <w:tcPr>
            <w:tcW w:w="1980" w:type="dxa"/>
            <w:tcBorders>
              <w:top w:val="double" w:sz="4" w:space="0" w:color="auto"/>
            </w:tcBorders>
            <w:tcMar>
              <w:top w:w="144" w:type="dxa"/>
              <w:left w:w="144" w:type="dxa"/>
              <w:bottom w:w="144" w:type="dxa"/>
              <w:right w:w="144" w:type="dxa"/>
            </w:tcMar>
            <w:vAlign w:val="center"/>
          </w:tcPr>
          <w:p w:rsidR="00CC1CB1" w:rsidRPr="00663D95" w:rsidRDefault="00CC1CB1" w:rsidP="00663D95">
            <w:pPr>
              <w:tabs>
                <w:tab w:val="left" w:pos="578"/>
                <w:tab w:val="left" w:pos="3131"/>
                <w:tab w:val="left" w:pos="5607"/>
                <w:tab w:val="left" w:pos="8082"/>
              </w:tabs>
              <w:ind w:left="-90" w:right="-25"/>
            </w:pPr>
            <w:r w:rsidRPr="00663D95">
              <w:rPr>
                <w:b/>
                <w:bCs/>
              </w:rPr>
              <w:t>Course Description</w:t>
            </w:r>
          </w:p>
        </w:tc>
        <w:tc>
          <w:tcPr>
            <w:tcW w:w="8730" w:type="dxa"/>
            <w:gridSpan w:val="4"/>
            <w:tcBorders>
              <w:top w:val="double" w:sz="4" w:space="0" w:color="auto"/>
            </w:tcBorders>
            <w:tcMar>
              <w:top w:w="144" w:type="dxa"/>
              <w:left w:w="144" w:type="dxa"/>
              <w:bottom w:w="144" w:type="dxa"/>
              <w:right w:w="144" w:type="dxa"/>
            </w:tcMar>
          </w:tcPr>
          <w:p w:rsidR="00CC1CB1" w:rsidRPr="00663D95" w:rsidRDefault="008147F1" w:rsidP="002B7774">
            <w:pPr>
              <w:spacing w:line="276" w:lineRule="auto"/>
              <w:jc w:val="both"/>
            </w:pPr>
            <w:r w:rsidRPr="00645A61">
              <w:t xml:space="preserve">The applied chemistry course </w:t>
            </w:r>
            <w:r>
              <w:t>is</w:t>
            </w:r>
            <w:r w:rsidRPr="00645A61">
              <w:t xml:space="preserve"> designed </w:t>
            </w:r>
            <w:r>
              <w:t xml:space="preserve">to </w:t>
            </w:r>
            <w:r w:rsidRPr="00645A61">
              <w:t>develop an understanding of the application</w:t>
            </w:r>
            <w:r>
              <w:t>s</w:t>
            </w:r>
            <w:r w:rsidRPr="00645A61">
              <w:t xml:space="preserve"> of chemistry to </w:t>
            </w:r>
            <w:r>
              <w:t>various</w:t>
            </w:r>
            <w:r w:rsidRPr="00645A61">
              <w:t xml:space="preserve"> processes, focusing on </w:t>
            </w:r>
            <w:r>
              <w:t xml:space="preserve">their </w:t>
            </w:r>
            <w:r w:rsidRPr="00645A61">
              <w:t>practical applications, problem solving, and key skills in order to progress in their prospective career.</w:t>
            </w:r>
            <w:r>
              <w:t xml:space="preserve"> </w:t>
            </w:r>
            <w:r w:rsidRPr="00645A61">
              <w:t xml:space="preserve">The majority of graduate chemists work in industrial </w:t>
            </w:r>
            <w:r>
              <w:t>sector</w:t>
            </w:r>
            <w:r w:rsidRPr="00645A61">
              <w:t xml:space="preserve">. Therefore, it is critical to have an understanding of chemistry in this context. This course covers the </w:t>
            </w:r>
            <w:r>
              <w:t>significant</w:t>
            </w:r>
            <w:r w:rsidRPr="00645A61">
              <w:t xml:space="preserve"> fundamental aspect</w:t>
            </w:r>
            <w:r>
              <w:t xml:space="preserve">s </w:t>
            </w:r>
            <w:r w:rsidRPr="00645A61">
              <w:t xml:space="preserve">of </w:t>
            </w:r>
            <w:r>
              <w:t xml:space="preserve">applied </w:t>
            </w:r>
            <w:r w:rsidRPr="00645A61">
              <w:t xml:space="preserve">chemistry </w:t>
            </w:r>
            <w:r>
              <w:t xml:space="preserve">and </w:t>
            </w:r>
            <w:r w:rsidRPr="00645A61">
              <w:t>the pr</w:t>
            </w:r>
            <w:r w:rsidR="0060550F">
              <w:t>oduction of important inorganic</w:t>
            </w:r>
            <w:r w:rsidRPr="00645A61">
              <w:t xml:space="preserve"> compounds </w:t>
            </w:r>
            <w:r>
              <w:t xml:space="preserve">which are essential for </w:t>
            </w:r>
            <w:r w:rsidRPr="00645A61">
              <w:t>BS</w:t>
            </w:r>
            <w:r>
              <w:t xml:space="preserve"> c</w:t>
            </w:r>
            <w:r w:rsidRPr="00645A61">
              <w:t>hemistry students.</w:t>
            </w:r>
          </w:p>
        </w:tc>
      </w:tr>
      <w:tr w:rsidR="00CC1CB1" w:rsidRPr="006D0990" w:rsidTr="003C4F59">
        <w:trPr>
          <w:trHeight w:val="2294"/>
        </w:trPr>
        <w:tc>
          <w:tcPr>
            <w:tcW w:w="1980" w:type="dxa"/>
            <w:tcMar>
              <w:top w:w="144" w:type="dxa"/>
              <w:left w:w="144" w:type="dxa"/>
              <w:bottom w:w="144" w:type="dxa"/>
              <w:right w:w="144" w:type="dxa"/>
            </w:tcMar>
            <w:vAlign w:val="center"/>
          </w:tcPr>
          <w:p w:rsidR="00CC1CB1" w:rsidRPr="00663D95" w:rsidRDefault="00CC1CB1" w:rsidP="00663D95">
            <w:pPr>
              <w:tabs>
                <w:tab w:val="left" w:pos="578"/>
                <w:tab w:val="left" w:pos="3131"/>
                <w:tab w:val="left" w:pos="5607"/>
                <w:tab w:val="left" w:pos="8082"/>
              </w:tabs>
              <w:ind w:left="-90" w:right="-25"/>
              <w:rPr>
                <w:b/>
                <w:bCs/>
              </w:rPr>
            </w:pPr>
            <w:r w:rsidRPr="00663D95">
              <w:rPr>
                <w:b/>
                <w:bCs/>
              </w:rPr>
              <w:t>Expected Outcomes</w:t>
            </w:r>
          </w:p>
        </w:tc>
        <w:tc>
          <w:tcPr>
            <w:tcW w:w="8730" w:type="dxa"/>
            <w:gridSpan w:val="4"/>
            <w:tcMar>
              <w:top w:w="144" w:type="dxa"/>
              <w:left w:w="144" w:type="dxa"/>
              <w:bottom w:w="144" w:type="dxa"/>
              <w:right w:w="144" w:type="dxa"/>
            </w:tcMar>
          </w:tcPr>
          <w:p w:rsidR="00CC1CB1" w:rsidRPr="00663D95" w:rsidRDefault="00CC1CB1" w:rsidP="002B7774">
            <w:pPr>
              <w:spacing w:before="100" w:beforeAutospacing="1" w:after="100" w:afterAutospacing="1" w:line="276" w:lineRule="auto"/>
              <w:jc w:val="both"/>
            </w:pPr>
            <w:r w:rsidRPr="00B55870">
              <w:t>This course aims to provide students with an understanding of chemistry as it applies to industrial processes, as well as an understanding of some basic concepts that are relevant in the industrial world. Specific areas include industr</w:t>
            </w:r>
            <w:r>
              <w:t xml:space="preserve">ial organic chemistry and </w:t>
            </w:r>
            <w:r w:rsidRPr="00B55870">
              <w:t>industrial inorganic chemistry</w:t>
            </w:r>
            <w:r>
              <w:t>.</w:t>
            </w:r>
            <w:r w:rsidRPr="00B55870">
              <w:t xml:space="preserve"> </w:t>
            </w:r>
            <w:r w:rsidRPr="002A4209">
              <w:t xml:space="preserve">On successful completion of </w:t>
            </w:r>
            <w:r>
              <w:t>this course, students will be able to develop</w:t>
            </w:r>
            <w:r w:rsidRPr="002A4209">
              <w:t xml:space="preserve"> an understanding of the range and uses of chemistry methods in industry</w:t>
            </w:r>
            <w:r>
              <w:t>, the r</w:t>
            </w:r>
            <w:r w:rsidRPr="002A4209">
              <w:t>ole of chemistry in industrial processing</w:t>
            </w:r>
            <w:r>
              <w:t xml:space="preserve"> and</w:t>
            </w:r>
            <w:r w:rsidRPr="002A4209">
              <w:t xml:space="preserve"> an understanding of the chemist problem solving for industry</w:t>
            </w:r>
            <w:r>
              <w:t>.</w:t>
            </w:r>
          </w:p>
        </w:tc>
      </w:tr>
      <w:tr w:rsidR="00115D96" w:rsidRPr="006D0990" w:rsidTr="00F24CDD">
        <w:trPr>
          <w:trHeight w:val="503"/>
        </w:trPr>
        <w:tc>
          <w:tcPr>
            <w:tcW w:w="1980" w:type="dxa"/>
            <w:tcBorders>
              <w:bottom w:val="single" w:sz="4" w:space="0" w:color="auto"/>
            </w:tcBorders>
            <w:tcMar>
              <w:top w:w="144" w:type="dxa"/>
              <w:left w:w="144" w:type="dxa"/>
              <w:bottom w:w="144" w:type="dxa"/>
              <w:right w:w="144" w:type="dxa"/>
            </w:tcMar>
            <w:vAlign w:val="center"/>
          </w:tcPr>
          <w:p w:rsidR="00115D96" w:rsidRPr="00694CA1" w:rsidRDefault="00115D96" w:rsidP="001B5F33">
            <w:pPr>
              <w:tabs>
                <w:tab w:val="left" w:pos="578"/>
                <w:tab w:val="left" w:pos="3131"/>
                <w:tab w:val="left" w:pos="5607"/>
                <w:tab w:val="left" w:pos="8082"/>
              </w:tabs>
              <w:ind w:right="-25"/>
              <w:rPr>
                <w:b/>
                <w:bCs/>
              </w:rPr>
            </w:pPr>
            <w:r w:rsidRPr="00694CA1">
              <w:rPr>
                <w:b/>
                <w:bCs/>
              </w:rPr>
              <w:t>Textbook</w:t>
            </w:r>
          </w:p>
          <w:p w:rsidR="00115D96" w:rsidRPr="00694CA1" w:rsidRDefault="00115D96" w:rsidP="001B5F33">
            <w:pPr>
              <w:tabs>
                <w:tab w:val="left" w:pos="578"/>
                <w:tab w:val="left" w:pos="3131"/>
                <w:tab w:val="left" w:pos="5607"/>
                <w:tab w:val="left" w:pos="8082"/>
              </w:tabs>
              <w:ind w:right="-25"/>
              <w:rPr>
                <w:b/>
                <w:bCs/>
              </w:rPr>
            </w:pPr>
            <w:r w:rsidRPr="00694CA1">
              <w:rPr>
                <w:b/>
                <w:bCs/>
              </w:rPr>
              <w:t xml:space="preserve">      &amp;</w:t>
            </w:r>
          </w:p>
          <w:p w:rsidR="00115D96" w:rsidRPr="00663D95" w:rsidRDefault="00115D96" w:rsidP="001B5F33">
            <w:pPr>
              <w:tabs>
                <w:tab w:val="left" w:pos="578"/>
                <w:tab w:val="left" w:pos="3131"/>
                <w:tab w:val="left" w:pos="5607"/>
                <w:tab w:val="left" w:pos="8082"/>
              </w:tabs>
              <w:ind w:right="-25"/>
              <w:rPr>
                <w:b/>
                <w:bCs/>
              </w:rPr>
            </w:pPr>
            <w:r w:rsidRPr="00694CA1">
              <w:rPr>
                <w:b/>
                <w:bCs/>
              </w:rPr>
              <w:t xml:space="preserve">Reference </w:t>
            </w:r>
            <w:r w:rsidR="003C4F59">
              <w:rPr>
                <w:b/>
                <w:bCs/>
              </w:rPr>
              <w:t>Books</w:t>
            </w:r>
          </w:p>
        </w:tc>
        <w:tc>
          <w:tcPr>
            <w:tcW w:w="8730" w:type="dxa"/>
            <w:gridSpan w:val="4"/>
            <w:tcBorders>
              <w:bottom w:val="single" w:sz="4" w:space="0" w:color="auto"/>
            </w:tcBorders>
            <w:tcMar>
              <w:top w:w="144" w:type="dxa"/>
              <w:left w:w="144" w:type="dxa"/>
              <w:bottom w:w="144" w:type="dxa"/>
              <w:right w:w="144" w:type="dxa"/>
            </w:tcMar>
          </w:tcPr>
          <w:p w:rsidR="00641EF3" w:rsidRPr="003C4F59" w:rsidRDefault="00641EF3" w:rsidP="003C4F59">
            <w:pPr>
              <w:pStyle w:val="ListParagraph"/>
              <w:numPr>
                <w:ilvl w:val="0"/>
                <w:numId w:val="33"/>
              </w:numPr>
              <w:tabs>
                <w:tab w:val="left" w:pos="578"/>
                <w:tab w:val="left" w:pos="3131"/>
                <w:tab w:val="left" w:pos="5607"/>
                <w:tab w:val="left" w:pos="8082"/>
                <w:tab w:val="left" w:pos="9611"/>
              </w:tabs>
              <w:spacing w:line="276" w:lineRule="auto"/>
              <w:rPr>
                <w:color w:val="000000"/>
              </w:rPr>
            </w:pPr>
            <w:r w:rsidRPr="003C4F59">
              <w:rPr>
                <w:color w:val="000000"/>
              </w:rPr>
              <w:t>Industrial Inorganic chemistry, K.H. Buchel, H.-H.Moretto,</w:t>
            </w:r>
            <w:r w:rsidRPr="003C4F59">
              <w:t xml:space="preserve"> P. Woditsch, 2</w:t>
            </w:r>
            <w:r w:rsidRPr="003C4F59">
              <w:rPr>
                <w:vertAlign w:val="superscript"/>
              </w:rPr>
              <w:t>nd</w:t>
            </w:r>
            <w:r w:rsidRPr="003C4F59">
              <w:t xml:space="preserve"> Eidition, WILEY-VCH, 2003</w:t>
            </w:r>
          </w:p>
          <w:p w:rsidR="00641EF3" w:rsidRPr="003C4F59" w:rsidRDefault="00641EF3" w:rsidP="003C4F59">
            <w:pPr>
              <w:pStyle w:val="ListParagraph"/>
              <w:numPr>
                <w:ilvl w:val="0"/>
                <w:numId w:val="33"/>
              </w:numPr>
              <w:spacing w:before="60" w:after="60"/>
              <w:jc w:val="both"/>
              <w:rPr>
                <w:iCs/>
                <w:color w:val="222222"/>
                <w:shd w:val="clear" w:color="auto" w:fill="FFFFFF"/>
              </w:rPr>
            </w:pPr>
            <w:r w:rsidRPr="003C4F59">
              <w:rPr>
                <w:iCs/>
                <w:color w:val="222222"/>
                <w:shd w:val="clear" w:color="auto" w:fill="FFFFFF"/>
              </w:rPr>
              <w:t xml:space="preserve">Industrial Inorganic Chemistry by Mark Anthony </w:t>
            </w:r>
            <w:r w:rsidR="003C4F59" w:rsidRPr="003C4F59">
              <w:rPr>
                <w:iCs/>
                <w:color w:val="222222"/>
                <w:shd w:val="clear" w:color="auto" w:fill="FFFFFF"/>
              </w:rPr>
              <w:t>Benevento</w:t>
            </w:r>
            <w:r w:rsidRPr="003C4F59">
              <w:rPr>
                <w:iCs/>
                <w:color w:val="222222"/>
                <w:shd w:val="clear" w:color="auto" w:fill="FFFFFF"/>
              </w:rPr>
              <w:t xml:space="preserve">, </w:t>
            </w:r>
            <w:r w:rsidRPr="003C4F59">
              <w:rPr>
                <w:color w:val="000000"/>
              </w:rPr>
              <w:t>Industrial Chemistry by Rodgers</w:t>
            </w:r>
            <w:r w:rsidR="00845A91">
              <w:rPr>
                <w:color w:val="000000"/>
              </w:rPr>
              <w:t>, 1</w:t>
            </w:r>
            <w:r w:rsidR="00845A91" w:rsidRPr="00845A91">
              <w:rPr>
                <w:color w:val="000000"/>
                <w:vertAlign w:val="superscript"/>
              </w:rPr>
              <w:t>st</w:t>
            </w:r>
            <w:r w:rsidR="00845A91">
              <w:rPr>
                <w:color w:val="000000"/>
              </w:rPr>
              <w:t xml:space="preserve"> </w:t>
            </w:r>
            <w:r w:rsidRPr="003C4F59">
              <w:rPr>
                <w:color w:val="000000"/>
              </w:rPr>
              <w:t>Eidition.</w:t>
            </w:r>
            <w:r w:rsidR="00AE3637" w:rsidRPr="003C4F59">
              <w:rPr>
                <w:color w:val="000000"/>
              </w:rPr>
              <w:t xml:space="preserve"> 2015</w:t>
            </w:r>
          </w:p>
          <w:p w:rsidR="003C4F59" w:rsidRPr="003C4F59" w:rsidRDefault="00641EF3" w:rsidP="003C4F59">
            <w:pPr>
              <w:pStyle w:val="ListParagraph"/>
              <w:numPr>
                <w:ilvl w:val="0"/>
                <w:numId w:val="33"/>
              </w:numPr>
              <w:tabs>
                <w:tab w:val="left" w:pos="578"/>
                <w:tab w:val="left" w:pos="3131"/>
                <w:tab w:val="left" w:pos="5607"/>
                <w:tab w:val="left" w:pos="8082"/>
                <w:tab w:val="left" w:pos="9611"/>
              </w:tabs>
              <w:spacing w:line="276" w:lineRule="auto"/>
              <w:rPr>
                <w:color w:val="000000"/>
              </w:rPr>
            </w:pPr>
            <w:r w:rsidRPr="003C4F59">
              <w:rPr>
                <w:color w:val="000000"/>
              </w:rPr>
              <w:t>Chemical Engineering process by Dadyer and McCabe McGre Hill, New York</w:t>
            </w:r>
          </w:p>
          <w:p w:rsidR="00641EF3" w:rsidRPr="003C4F59" w:rsidRDefault="003C4F59" w:rsidP="003C4F59">
            <w:pPr>
              <w:pStyle w:val="ListParagraph"/>
              <w:numPr>
                <w:ilvl w:val="0"/>
                <w:numId w:val="33"/>
              </w:numPr>
              <w:tabs>
                <w:tab w:val="left" w:pos="578"/>
                <w:tab w:val="left" w:pos="3131"/>
                <w:tab w:val="left" w:pos="5607"/>
                <w:tab w:val="left" w:pos="8082"/>
                <w:tab w:val="left" w:pos="9611"/>
              </w:tabs>
              <w:spacing w:line="276" w:lineRule="auto"/>
              <w:rPr>
                <w:spacing w:val="-3"/>
              </w:rPr>
            </w:pPr>
            <w:r w:rsidRPr="003C4F59">
              <w:rPr>
                <w:spacing w:val="-3"/>
              </w:rPr>
              <w:t xml:space="preserve">Shreve’s Chemical Process Industries by </w:t>
            </w:r>
            <w:hyperlink r:id="rId8" w:tooltip="Find all the author's book" w:history="1">
              <w:r w:rsidRPr="003C4F59">
                <w:rPr>
                  <w:rStyle w:val="Hyperlink"/>
                  <w:iCs/>
                  <w:color w:val="auto"/>
                  <w:u w:val="none"/>
                </w:rPr>
                <w:t>Randolph Norris Shreve</w:t>
              </w:r>
            </w:hyperlink>
            <w:r w:rsidRPr="003C4F59">
              <w:rPr>
                <w:iCs/>
                <w:shd w:val="clear" w:color="auto" w:fill="F6F6F6"/>
              </w:rPr>
              <w:t>, </w:t>
            </w:r>
            <w:hyperlink r:id="rId9" w:tooltip="Find all the author's book" w:history="1">
              <w:r w:rsidRPr="003C4F59">
                <w:rPr>
                  <w:rStyle w:val="Hyperlink"/>
                  <w:iCs/>
                  <w:color w:val="auto"/>
                  <w:u w:val="none"/>
                </w:rPr>
                <w:t>George T Austin</w:t>
              </w:r>
            </w:hyperlink>
            <w:r w:rsidRPr="003C4F59">
              <w:rPr>
                <w:iCs/>
                <w:shd w:val="clear" w:color="auto" w:fill="F6F6F6"/>
              </w:rPr>
              <w:t xml:space="preserve">, </w:t>
            </w:r>
            <w:r w:rsidRPr="003C4F59">
              <w:rPr>
                <w:spacing w:val="-3"/>
              </w:rPr>
              <w:t>5</w:t>
            </w:r>
            <w:r w:rsidRPr="003C4F59">
              <w:rPr>
                <w:spacing w:val="-3"/>
                <w:vertAlign w:val="superscript"/>
              </w:rPr>
              <w:t>th</w:t>
            </w:r>
            <w:r w:rsidRPr="003C4F59">
              <w:rPr>
                <w:spacing w:val="-3"/>
              </w:rPr>
              <w:t xml:space="preserve"> Eidtion,</w:t>
            </w:r>
            <w:r w:rsidRPr="003C4F59">
              <w:rPr>
                <w:color w:val="333333"/>
                <w:shd w:val="clear" w:color="auto" w:fill="F6F6F6"/>
              </w:rPr>
              <w:t xml:space="preserve"> McGraw-Hill</w:t>
            </w:r>
            <w:r w:rsidR="00944F0E">
              <w:rPr>
                <w:color w:val="333333"/>
                <w:shd w:val="clear" w:color="auto" w:fill="F6F6F6"/>
              </w:rPr>
              <w:t>, 19</w:t>
            </w:r>
            <w:r w:rsidRPr="003C4F59">
              <w:rPr>
                <w:color w:val="333333"/>
                <w:shd w:val="clear" w:color="auto" w:fill="F6F6F6"/>
              </w:rPr>
              <w:t>84.</w:t>
            </w:r>
          </w:p>
          <w:p w:rsidR="00641EF3" w:rsidRPr="003C4F59" w:rsidRDefault="003C4F59" w:rsidP="00AE3637">
            <w:pPr>
              <w:pStyle w:val="ListParagraph"/>
              <w:numPr>
                <w:ilvl w:val="0"/>
                <w:numId w:val="33"/>
              </w:numPr>
              <w:tabs>
                <w:tab w:val="left" w:pos="578"/>
                <w:tab w:val="left" w:pos="3131"/>
                <w:tab w:val="left" w:pos="5607"/>
                <w:tab w:val="left" w:pos="8082"/>
                <w:tab w:val="left" w:pos="9611"/>
              </w:tabs>
              <w:spacing w:line="276" w:lineRule="auto"/>
              <w:rPr>
                <w:color w:val="222222"/>
                <w:shd w:val="clear" w:color="auto" w:fill="FFFFFF"/>
              </w:rPr>
            </w:pPr>
            <w:r w:rsidRPr="003C4F59">
              <w:rPr>
                <w:iCs/>
                <w:color w:val="222222"/>
                <w:shd w:val="clear" w:color="auto" w:fill="FFFFFF"/>
              </w:rPr>
              <w:t>Applied chemistry: a textbook for engineers and technologists</w:t>
            </w:r>
            <w:r w:rsidRPr="003C4F59">
              <w:rPr>
                <w:color w:val="222222"/>
                <w:shd w:val="clear" w:color="auto" w:fill="FFFFFF"/>
              </w:rPr>
              <w:t>. By Gesser, Hyman D., Kluwer Academic/Plenum Publishers, Second Edition</w:t>
            </w:r>
            <w:r w:rsidR="00AE3637">
              <w:rPr>
                <w:color w:val="222222"/>
                <w:shd w:val="clear" w:color="auto" w:fill="FFFFFF"/>
              </w:rPr>
              <w:t>,</w:t>
            </w:r>
            <w:r w:rsidR="00AE3637" w:rsidRPr="003C4F59">
              <w:rPr>
                <w:color w:val="222222"/>
                <w:shd w:val="clear" w:color="auto" w:fill="FFFFFF"/>
              </w:rPr>
              <w:t xml:space="preserve"> 2002</w:t>
            </w:r>
          </w:p>
        </w:tc>
      </w:tr>
      <w:tr w:rsidR="008D505F" w:rsidRPr="006D0990" w:rsidTr="00CC1CB1">
        <w:trPr>
          <w:trHeight w:val="719"/>
        </w:trPr>
        <w:tc>
          <w:tcPr>
            <w:tcW w:w="1980" w:type="dxa"/>
            <w:tcBorders>
              <w:top w:val="single" w:sz="4" w:space="0" w:color="auto"/>
              <w:bottom w:val="double" w:sz="4" w:space="0" w:color="auto"/>
            </w:tcBorders>
            <w:tcMar>
              <w:top w:w="144" w:type="dxa"/>
              <w:left w:w="144" w:type="dxa"/>
              <w:bottom w:w="144" w:type="dxa"/>
              <w:right w:w="144" w:type="dxa"/>
            </w:tcMar>
            <w:vAlign w:val="center"/>
          </w:tcPr>
          <w:p w:rsidR="008D505F" w:rsidRPr="007A7934" w:rsidRDefault="008D505F" w:rsidP="00AE6A3C">
            <w:pPr>
              <w:tabs>
                <w:tab w:val="left" w:pos="578"/>
                <w:tab w:val="left" w:pos="900"/>
                <w:tab w:val="left" w:pos="3131"/>
                <w:tab w:val="left" w:pos="5607"/>
                <w:tab w:val="left" w:pos="8082"/>
              </w:tabs>
              <w:ind w:left="-90" w:right="-25"/>
              <w:rPr>
                <w:b/>
              </w:rPr>
            </w:pPr>
            <w:r w:rsidRPr="007A7934">
              <w:rPr>
                <w:b/>
              </w:rPr>
              <w:t>Grading Policy</w:t>
            </w:r>
          </w:p>
        </w:tc>
        <w:tc>
          <w:tcPr>
            <w:tcW w:w="4230" w:type="dxa"/>
            <w:gridSpan w:val="2"/>
            <w:tcBorders>
              <w:top w:val="single" w:sz="4" w:space="0" w:color="auto"/>
              <w:bottom w:val="double" w:sz="4" w:space="0" w:color="auto"/>
            </w:tcBorders>
            <w:tcMar>
              <w:top w:w="144" w:type="dxa"/>
              <w:left w:w="144" w:type="dxa"/>
              <w:bottom w:w="144" w:type="dxa"/>
              <w:right w:w="144" w:type="dxa"/>
            </w:tcMar>
          </w:tcPr>
          <w:p w:rsidR="008D505F" w:rsidRPr="003C4F59" w:rsidRDefault="008D505F" w:rsidP="00AE6A3C">
            <w:pPr>
              <w:spacing w:line="360" w:lineRule="auto"/>
              <w:rPr>
                <w:sz w:val="22"/>
                <w:szCs w:val="22"/>
              </w:rPr>
            </w:pPr>
            <w:r w:rsidRPr="003C4F59">
              <w:rPr>
                <w:sz w:val="22"/>
                <w:szCs w:val="22"/>
              </w:rPr>
              <w:t xml:space="preserve">Quizzes </w:t>
            </w:r>
            <w:r w:rsidR="00850928" w:rsidRPr="003C4F59">
              <w:rPr>
                <w:sz w:val="22"/>
                <w:szCs w:val="22"/>
              </w:rPr>
              <w:t xml:space="preserve">                                            </w:t>
            </w:r>
            <w:r w:rsidR="00995E26">
              <w:rPr>
                <w:sz w:val="22"/>
                <w:szCs w:val="22"/>
              </w:rPr>
              <w:t>15</w:t>
            </w:r>
            <w:r w:rsidRPr="003C4F59">
              <w:rPr>
                <w:sz w:val="22"/>
                <w:szCs w:val="22"/>
              </w:rPr>
              <w:t xml:space="preserve">% </w:t>
            </w:r>
          </w:p>
          <w:p w:rsidR="004C6F47" w:rsidRPr="003C4F59" w:rsidRDefault="00850928" w:rsidP="00AE6A3C">
            <w:pPr>
              <w:spacing w:line="360" w:lineRule="auto"/>
              <w:rPr>
                <w:sz w:val="22"/>
                <w:szCs w:val="22"/>
              </w:rPr>
            </w:pPr>
            <w:r w:rsidRPr="003C4F59">
              <w:rPr>
                <w:sz w:val="22"/>
                <w:szCs w:val="22"/>
              </w:rPr>
              <w:t xml:space="preserve">Assignments      </w:t>
            </w:r>
            <w:r w:rsidR="00B0277B" w:rsidRPr="003C4F59">
              <w:rPr>
                <w:sz w:val="22"/>
                <w:szCs w:val="22"/>
              </w:rPr>
              <w:t xml:space="preserve"> </w:t>
            </w:r>
            <w:r w:rsidR="00995E26">
              <w:rPr>
                <w:sz w:val="22"/>
                <w:szCs w:val="22"/>
              </w:rPr>
              <w:t xml:space="preserve">                              20</w:t>
            </w:r>
            <w:r w:rsidRPr="003C4F59">
              <w:rPr>
                <w:sz w:val="22"/>
                <w:szCs w:val="22"/>
              </w:rPr>
              <w:t>%</w:t>
            </w:r>
          </w:p>
          <w:p w:rsidR="008D505F" w:rsidRPr="003C4F59" w:rsidRDefault="008D505F" w:rsidP="00AE6A3C">
            <w:pPr>
              <w:spacing w:line="360" w:lineRule="auto"/>
              <w:rPr>
                <w:sz w:val="22"/>
                <w:szCs w:val="22"/>
              </w:rPr>
            </w:pPr>
            <w:r w:rsidRPr="003C4F59">
              <w:rPr>
                <w:sz w:val="22"/>
                <w:szCs w:val="22"/>
              </w:rPr>
              <w:t xml:space="preserve">Midterm Exam                                 </w:t>
            </w:r>
            <w:r w:rsidR="00995E26">
              <w:rPr>
                <w:sz w:val="22"/>
                <w:szCs w:val="22"/>
              </w:rPr>
              <w:t>25</w:t>
            </w:r>
            <w:r w:rsidRPr="003C4F59">
              <w:rPr>
                <w:sz w:val="22"/>
                <w:szCs w:val="22"/>
              </w:rPr>
              <w:t>%</w:t>
            </w:r>
          </w:p>
          <w:p w:rsidR="004C6F47" w:rsidRPr="00995E26" w:rsidRDefault="008D505F" w:rsidP="00AE6A3C">
            <w:pPr>
              <w:spacing w:line="360" w:lineRule="auto"/>
              <w:rPr>
                <w:sz w:val="22"/>
                <w:szCs w:val="22"/>
              </w:rPr>
            </w:pPr>
            <w:r w:rsidRPr="003C4F59">
              <w:rPr>
                <w:sz w:val="22"/>
                <w:szCs w:val="22"/>
              </w:rPr>
              <w:t xml:space="preserve">Final Exam:                                      </w:t>
            </w:r>
            <w:r w:rsidR="004C6F47" w:rsidRPr="003C4F59">
              <w:rPr>
                <w:sz w:val="22"/>
                <w:szCs w:val="22"/>
              </w:rPr>
              <w:t>4</w:t>
            </w:r>
            <w:r w:rsidRPr="003C4F59">
              <w:rPr>
                <w:sz w:val="22"/>
                <w:szCs w:val="22"/>
              </w:rPr>
              <w:t>0%</w:t>
            </w:r>
            <w:bookmarkStart w:id="0" w:name="_GoBack"/>
            <w:bookmarkEnd w:id="0"/>
          </w:p>
        </w:tc>
        <w:tc>
          <w:tcPr>
            <w:tcW w:w="4500" w:type="dxa"/>
            <w:gridSpan w:val="2"/>
            <w:tcBorders>
              <w:top w:val="single" w:sz="4" w:space="0" w:color="auto"/>
              <w:bottom w:val="double" w:sz="4" w:space="0" w:color="auto"/>
            </w:tcBorders>
          </w:tcPr>
          <w:p w:rsidR="008D505F" w:rsidRDefault="008D505F" w:rsidP="008D505F">
            <w:pPr>
              <w:spacing w:line="276" w:lineRule="auto"/>
              <w:jc w:val="both"/>
              <w:rPr>
                <w:szCs w:val="22"/>
              </w:rPr>
            </w:pPr>
            <w:r w:rsidRPr="00A4137D">
              <w:rPr>
                <w:szCs w:val="22"/>
              </w:rPr>
              <w:t>All quizzes will be announced well before time.</w:t>
            </w:r>
          </w:p>
          <w:p w:rsidR="00863111" w:rsidRDefault="008D505F" w:rsidP="008D505F">
            <w:pPr>
              <w:spacing w:line="276" w:lineRule="auto"/>
              <w:jc w:val="both"/>
              <w:rPr>
                <w:sz w:val="22"/>
                <w:szCs w:val="22"/>
              </w:rPr>
            </w:pPr>
            <w:r w:rsidRPr="00A4137D">
              <w:rPr>
                <w:szCs w:val="22"/>
              </w:rPr>
              <w:t>No make-ups will be offered for missed quizzes.</w:t>
            </w:r>
          </w:p>
          <w:p w:rsidR="00863111" w:rsidRDefault="00863111" w:rsidP="00863111">
            <w:pPr>
              <w:rPr>
                <w:sz w:val="22"/>
                <w:szCs w:val="22"/>
              </w:rPr>
            </w:pPr>
          </w:p>
          <w:p w:rsidR="008D505F" w:rsidRPr="00863111" w:rsidRDefault="008D505F" w:rsidP="00863111">
            <w:pPr>
              <w:jc w:val="center"/>
              <w:rPr>
                <w:sz w:val="22"/>
                <w:szCs w:val="22"/>
              </w:rPr>
            </w:pPr>
          </w:p>
        </w:tc>
      </w:tr>
    </w:tbl>
    <w:p w:rsidR="00047AE8" w:rsidRPr="001B5F33" w:rsidRDefault="001B5F33" w:rsidP="00FF3A1F">
      <w:pPr>
        <w:spacing w:before="360"/>
        <w:jc w:val="center"/>
        <w:rPr>
          <w:rFonts w:ascii="Calibri" w:hAnsi="Calibri"/>
          <w:b/>
          <w:sz w:val="36"/>
          <w:szCs w:val="36"/>
        </w:rPr>
      </w:pPr>
      <w:r w:rsidRPr="001B5F33">
        <w:rPr>
          <w:b/>
          <w:sz w:val="36"/>
          <w:szCs w:val="36"/>
        </w:rPr>
        <w:lastRenderedPageBreak/>
        <w:t>CH-</w:t>
      </w:r>
      <w:r w:rsidR="005A16A1">
        <w:rPr>
          <w:b/>
          <w:sz w:val="36"/>
          <w:szCs w:val="36"/>
        </w:rPr>
        <w:t>208</w:t>
      </w:r>
      <w:r w:rsidR="002D700D">
        <w:rPr>
          <w:b/>
          <w:sz w:val="36"/>
          <w:szCs w:val="36"/>
        </w:rPr>
        <w:t xml:space="preserve"> (</w:t>
      </w:r>
      <w:r w:rsidR="005A16A1">
        <w:rPr>
          <w:b/>
          <w:sz w:val="36"/>
          <w:szCs w:val="36"/>
        </w:rPr>
        <w:t>APPLIED CHEMISTRY</w:t>
      </w:r>
      <w:r w:rsidRPr="001B5F33">
        <w:rPr>
          <w:b/>
          <w:sz w:val="36"/>
          <w:szCs w:val="36"/>
        </w:rPr>
        <w:t>)</w:t>
      </w:r>
    </w:p>
    <w:p w:rsidR="00CB694F" w:rsidRDefault="00CB694F" w:rsidP="00CC1CB1">
      <w:pPr>
        <w:tabs>
          <w:tab w:val="left" w:pos="578"/>
          <w:tab w:val="left" w:pos="3131"/>
          <w:tab w:val="left" w:pos="5607"/>
          <w:tab w:val="left" w:pos="8082"/>
          <w:tab w:val="left" w:pos="9611"/>
        </w:tabs>
        <w:jc w:val="center"/>
        <w:rPr>
          <w:b/>
          <w:sz w:val="36"/>
          <w:szCs w:val="36"/>
        </w:rPr>
      </w:pPr>
      <w:r w:rsidRPr="001B5F33">
        <w:rPr>
          <w:b/>
          <w:sz w:val="36"/>
          <w:szCs w:val="36"/>
        </w:rPr>
        <w:t>Lecture plan</w:t>
      </w:r>
      <w:r w:rsidR="00694CA1">
        <w:rPr>
          <w:b/>
          <w:sz w:val="36"/>
          <w:szCs w:val="36"/>
        </w:rPr>
        <w:t xml:space="preserve"> (</w:t>
      </w:r>
      <w:r w:rsidR="00F644AE">
        <w:rPr>
          <w:b/>
          <w:sz w:val="36"/>
          <w:szCs w:val="36"/>
        </w:rPr>
        <w:t>Fall</w:t>
      </w:r>
      <w:r w:rsidR="00CC1CB1">
        <w:rPr>
          <w:b/>
          <w:sz w:val="36"/>
          <w:szCs w:val="36"/>
        </w:rPr>
        <w:t xml:space="preserve"> </w:t>
      </w:r>
      <w:r w:rsidR="00CC5499">
        <w:rPr>
          <w:b/>
          <w:sz w:val="36"/>
          <w:szCs w:val="36"/>
        </w:rPr>
        <w:t>2020</w:t>
      </w:r>
      <w:r w:rsidRPr="001B5F33">
        <w:rPr>
          <w:b/>
          <w:sz w:val="36"/>
          <w:szCs w:val="36"/>
        </w:rPr>
        <w:t>)</w:t>
      </w:r>
    </w:p>
    <w:p w:rsidR="009A12CE" w:rsidRPr="006D0990" w:rsidRDefault="009A12CE" w:rsidP="00E56AEA">
      <w:pPr>
        <w:tabs>
          <w:tab w:val="left" w:pos="578"/>
          <w:tab w:val="left" w:pos="3131"/>
          <w:tab w:val="left" w:pos="5607"/>
          <w:tab w:val="left" w:pos="8082"/>
          <w:tab w:val="left" w:pos="9611"/>
        </w:tabs>
        <w:rPr>
          <w:rFonts w:ascii="Calibri" w:hAnsi="Calibri"/>
          <w:b/>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90"/>
        <w:gridCol w:w="7654"/>
        <w:gridCol w:w="1046"/>
      </w:tblGrid>
      <w:tr w:rsidR="00047F7E" w:rsidTr="00A27FE6">
        <w:trPr>
          <w:trHeight w:val="720"/>
        </w:trPr>
        <w:tc>
          <w:tcPr>
            <w:tcW w:w="720" w:type="dxa"/>
            <w:vAlign w:val="center"/>
          </w:tcPr>
          <w:p w:rsidR="00047F7E" w:rsidRPr="003D4FBF" w:rsidRDefault="00047F7E" w:rsidP="00FE5334">
            <w:pPr>
              <w:spacing w:before="60" w:after="60"/>
              <w:jc w:val="center"/>
              <w:rPr>
                <w:b/>
              </w:rPr>
            </w:pPr>
            <w:r w:rsidRPr="003D4FBF">
              <w:rPr>
                <w:b/>
              </w:rPr>
              <w:t>Week</w:t>
            </w:r>
          </w:p>
        </w:tc>
        <w:tc>
          <w:tcPr>
            <w:tcW w:w="1290" w:type="dxa"/>
            <w:vAlign w:val="center"/>
          </w:tcPr>
          <w:p w:rsidR="00047F7E" w:rsidRPr="003D4FBF" w:rsidRDefault="00047F7E" w:rsidP="00FE5334">
            <w:pPr>
              <w:spacing w:before="60" w:after="60"/>
              <w:jc w:val="center"/>
              <w:rPr>
                <w:b/>
              </w:rPr>
            </w:pPr>
            <w:r w:rsidRPr="003D4FBF">
              <w:rPr>
                <w:b/>
              </w:rPr>
              <w:t>Lecture</w:t>
            </w:r>
            <w:r>
              <w:rPr>
                <w:b/>
              </w:rPr>
              <w:t>s</w:t>
            </w:r>
          </w:p>
        </w:tc>
        <w:tc>
          <w:tcPr>
            <w:tcW w:w="7654" w:type="dxa"/>
            <w:vAlign w:val="center"/>
          </w:tcPr>
          <w:p w:rsidR="00047F7E" w:rsidRPr="003D4FBF" w:rsidRDefault="00047F7E" w:rsidP="00FE5334">
            <w:pPr>
              <w:spacing w:before="60" w:after="60"/>
              <w:jc w:val="center"/>
              <w:rPr>
                <w:b/>
              </w:rPr>
            </w:pPr>
            <w:r w:rsidRPr="003D4FBF">
              <w:rPr>
                <w:b/>
              </w:rPr>
              <w:t>TOPICS</w:t>
            </w:r>
          </w:p>
        </w:tc>
        <w:tc>
          <w:tcPr>
            <w:tcW w:w="1046" w:type="dxa"/>
            <w:vAlign w:val="center"/>
          </w:tcPr>
          <w:p w:rsidR="00047F7E" w:rsidRDefault="00047F7E" w:rsidP="00FE5334">
            <w:pPr>
              <w:spacing w:before="60" w:after="60"/>
              <w:jc w:val="center"/>
              <w:rPr>
                <w:b/>
              </w:rPr>
            </w:pPr>
            <w:r>
              <w:rPr>
                <w:b/>
              </w:rPr>
              <w:t>CH</w:t>
            </w:r>
          </w:p>
        </w:tc>
      </w:tr>
      <w:tr w:rsidR="00047F7E" w:rsidRPr="009F126E" w:rsidTr="00A27FE6">
        <w:trPr>
          <w:trHeight w:val="20"/>
        </w:trPr>
        <w:tc>
          <w:tcPr>
            <w:tcW w:w="720" w:type="dxa"/>
            <w:vAlign w:val="center"/>
          </w:tcPr>
          <w:p w:rsidR="00047F7E" w:rsidRPr="009F126E" w:rsidRDefault="00047F7E" w:rsidP="00845A13">
            <w:pPr>
              <w:spacing w:before="60" w:after="60" w:line="276" w:lineRule="auto"/>
              <w:jc w:val="center"/>
            </w:pPr>
            <w:r w:rsidRPr="009F126E">
              <w:t>1</w:t>
            </w:r>
          </w:p>
        </w:tc>
        <w:tc>
          <w:tcPr>
            <w:tcW w:w="1290" w:type="dxa"/>
          </w:tcPr>
          <w:p w:rsidR="00047F7E" w:rsidRPr="009F126E" w:rsidRDefault="00047F7E" w:rsidP="00845A13">
            <w:pPr>
              <w:spacing w:before="60" w:after="60" w:line="276" w:lineRule="auto"/>
              <w:jc w:val="center"/>
            </w:pPr>
            <w:r w:rsidRPr="009F126E">
              <w:t>1</w:t>
            </w:r>
          </w:p>
          <w:p w:rsidR="00047F7E" w:rsidRPr="009F126E" w:rsidRDefault="00047F7E" w:rsidP="00845A13">
            <w:pPr>
              <w:spacing w:before="60" w:after="60" w:line="276" w:lineRule="auto"/>
              <w:jc w:val="center"/>
            </w:pPr>
            <w:r w:rsidRPr="009F126E">
              <w:t>2</w:t>
            </w:r>
          </w:p>
        </w:tc>
        <w:tc>
          <w:tcPr>
            <w:tcW w:w="7654" w:type="dxa"/>
          </w:tcPr>
          <w:p w:rsidR="00AD72AF" w:rsidRPr="00337DCA" w:rsidRDefault="00D160BF" w:rsidP="00AD72AF">
            <w:pPr>
              <w:spacing w:before="60" w:after="60" w:line="276" w:lineRule="auto"/>
              <w:jc w:val="both"/>
            </w:pPr>
            <w:r w:rsidRPr="00337DCA">
              <w:t>Overview</w:t>
            </w:r>
            <w:r w:rsidR="00AD72AF" w:rsidRPr="00337DCA">
              <w:t xml:space="preserve"> and Introduction of Applied chemistry and industrial process</w:t>
            </w:r>
          </w:p>
          <w:p w:rsidR="00047F7E" w:rsidRPr="00D30872" w:rsidRDefault="00D30872" w:rsidP="00AD72AF">
            <w:pPr>
              <w:spacing w:before="60" w:after="60" w:line="276" w:lineRule="auto"/>
              <w:jc w:val="both"/>
            </w:pPr>
            <w:r w:rsidRPr="00D30872">
              <w:rPr>
                <w:bCs/>
              </w:rPr>
              <w:t>Materials that are mined, Materials from water, Inorganics extracted from organic sources, Materials from air</w:t>
            </w:r>
          </w:p>
        </w:tc>
        <w:tc>
          <w:tcPr>
            <w:tcW w:w="1046" w:type="dxa"/>
            <w:vAlign w:val="center"/>
          </w:tcPr>
          <w:p w:rsidR="00047F7E" w:rsidRDefault="00047F7E" w:rsidP="004766BC">
            <w:pPr>
              <w:spacing w:before="60" w:after="60" w:line="276" w:lineRule="auto"/>
              <w:jc w:val="center"/>
            </w:pPr>
            <w:r w:rsidRPr="004766BC">
              <w:t>1</w:t>
            </w:r>
          </w:p>
          <w:p w:rsidR="00AD72AF" w:rsidRPr="004766BC" w:rsidRDefault="00AD72AF" w:rsidP="004766BC">
            <w:pPr>
              <w:spacing w:before="60" w:after="60" w:line="276" w:lineRule="auto"/>
              <w:jc w:val="center"/>
            </w:pPr>
          </w:p>
        </w:tc>
      </w:tr>
      <w:tr w:rsidR="00047F7E" w:rsidRPr="009F126E" w:rsidTr="00A27FE6">
        <w:trPr>
          <w:trHeight w:val="20"/>
        </w:trPr>
        <w:tc>
          <w:tcPr>
            <w:tcW w:w="720" w:type="dxa"/>
            <w:vAlign w:val="center"/>
          </w:tcPr>
          <w:p w:rsidR="00047F7E" w:rsidRPr="009F126E" w:rsidRDefault="00047F7E" w:rsidP="00845A13">
            <w:pPr>
              <w:spacing w:before="60" w:after="60" w:line="276" w:lineRule="auto"/>
              <w:jc w:val="center"/>
            </w:pPr>
            <w:r w:rsidRPr="009F126E">
              <w:t>2</w:t>
            </w:r>
          </w:p>
        </w:tc>
        <w:tc>
          <w:tcPr>
            <w:tcW w:w="1290" w:type="dxa"/>
          </w:tcPr>
          <w:p w:rsidR="00047F7E" w:rsidRPr="009F126E" w:rsidRDefault="00047F7E" w:rsidP="00845A13">
            <w:pPr>
              <w:spacing w:before="60" w:after="60" w:line="276" w:lineRule="auto"/>
              <w:jc w:val="center"/>
            </w:pPr>
            <w:r w:rsidRPr="009F126E">
              <w:t>1</w:t>
            </w:r>
          </w:p>
          <w:p w:rsidR="00822DF6" w:rsidRDefault="00822DF6" w:rsidP="00845A13">
            <w:pPr>
              <w:spacing w:before="60" w:after="60" w:line="276" w:lineRule="auto"/>
              <w:jc w:val="center"/>
            </w:pPr>
          </w:p>
          <w:p w:rsidR="00047F7E" w:rsidRPr="009F126E" w:rsidRDefault="00047F7E" w:rsidP="00845A13">
            <w:pPr>
              <w:spacing w:before="60" w:after="60" w:line="276" w:lineRule="auto"/>
              <w:jc w:val="center"/>
            </w:pPr>
            <w:r w:rsidRPr="009F126E">
              <w:t>2</w:t>
            </w:r>
          </w:p>
        </w:tc>
        <w:tc>
          <w:tcPr>
            <w:tcW w:w="7654" w:type="dxa"/>
          </w:tcPr>
          <w:p w:rsidR="00D160BF" w:rsidRPr="00337DCA" w:rsidRDefault="00AD72AF" w:rsidP="00BC4CD0">
            <w:pPr>
              <w:spacing w:before="60" w:after="60" w:line="276" w:lineRule="auto"/>
              <w:jc w:val="both"/>
            </w:pPr>
            <w:r w:rsidRPr="00337DCA">
              <w:rPr>
                <w:bCs/>
              </w:rPr>
              <w:t>Sulfuric Acid Production, Introduction, Sulfur sourcing, Sulfuric acid, methods of production</w:t>
            </w:r>
          </w:p>
          <w:p w:rsidR="00BC4CD0" w:rsidRPr="00337DCA" w:rsidRDefault="00BC4CD0" w:rsidP="00BC4CD0">
            <w:pPr>
              <w:spacing w:before="60" w:after="60" w:line="276" w:lineRule="auto"/>
              <w:jc w:val="both"/>
            </w:pPr>
            <w:r w:rsidRPr="00337DCA">
              <w:rPr>
                <w:bCs/>
              </w:rPr>
              <w:t>Sulfuric acid, annual volume of production, Sulfuric acid uses, Derivatives</w:t>
            </w:r>
            <w:r w:rsidR="00E562DE" w:rsidRPr="00337DCA">
              <w:rPr>
                <w:bCs/>
              </w:rPr>
              <w:t>, Recycling</w:t>
            </w:r>
          </w:p>
        </w:tc>
        <w:tc>
          <w:tcPr>
            <w:tcW w:w="1046" w:type="dxa"/>
            <w:vAlign w:val="center"/>
          </w:tcPr>
          <w:p w:rsidR="005F02CE" w:rsidRDefault="00E562DE" w:rsidP="0006400E">
            <w:pPr>
              <w:spacing w:before="60" w:after="60" w:line="276" w:lineRule="auto"/>
              <w:jc w:val="center"/>
            </w:pPr>
            <w:r>
              <w:t>2</w:t>
            </w:r>
            <w:r w:rsidR="00D160BF">
              <w:t xml:space="preserve"> </w:t>
            </w:r>
          </w:p>
          <w:p w:rsidR="00047F7E" w:rsidRDefault="00047F7E" w:rsidP="0006400E">
            <w:pPr>
              <w:spacing w:before="60" w:after="60" w:line="276" w:lineRule="auto"/>
              <w:jc w:val="center"/>
            </w:pPr>
          </w:p>
        </w:tc>
      </w:tr>
      <w:tr w:rsidR="00047F7E" w:rsidRPr="009F126E" w:rsidTr="00A27FE6">
        <w:trPr>
          <w:trHeight w:val="20"/>
        </w:trPr>
        <w:tc>
          <w:tcPr>
            <w:tcW w:w="720" w:type="dxa"/>
            <w:vAlign w:val="center"/>
          </w:tcPr>
          <w:p w:rsidR="00047F7E" w:rsidRPr="009F126E" w:rsidRDefault="00047F7E" w:rsidP="00845A13">
            <w:pPr>
              <w:spacing w:before="60" w:after="60" w:line="276" w:lineRule="auto"/>
              <w:jc w:val="center"/>
            </w:pPr>
            <w:r w:rsidRPr="009F126E">
              <w:t>3</w:t>
            </w:r>
          </w:p>
        </w:tc>
        <w:tc>
          <w:tcPr>
            <w:tcW w:w="1290" w:type="dxa"/>
          </w:tcPr>
          <w:p w:rsidR="00047F7E" w:rsidRPr="009F126E" w:rsidRDefault="00047F7E" w:rsidP="00845A13">
            <w:pPr>
              <w:spacing w:before="60" w:after="60" w:line="276" w:lineRule="auto"/>
              <w:jc w:val="center"/>
            </w:pPr>
            <w:r w:rsidRPr="009F126E">
              <w:t>1</w:t>
            </w:r>
          </w:p>
          <w:p w:rsidR="00047F7E" w:rsidRPr="009F126E" w:rsidRDefault="00047F7E" w:rsidP="00845A13">
            <w:pPr>
              <w:spacing w:before="60" w:after="60" w:line="276" w:lineRule="auto"/>
              <w:jc w:val="center"/>
            </w:pPr>
            <w:r w:rsidRPr="009F126E">
              <w:t>2</w:t>
            </w:r>
          </w:p>
        </w:tc>
        <w:tc>
          <w:tcPr>
            <w:tcW w:w="7654" w:type="dxa"/>
          </w:tcPr>
          <w:p w:rsidR="0080071A" w:rsidRDefault="0080071A" w:rsidP="005F02CE">
            <w:pPr>
              <w:spacing w:before="60" w:after="60" w:line="276" w:lineRule="auto"/>
              <w:jc w:val="both"/>
              <w:rPr>
                <w:bCs/>
              </w:rPr>
            </w:pPr>
            <w:r w:rsidRPr="00337DCA">
              <w:rPr>
                <w:bCs/>
              </w:rPr>
              <w:t xml:space="preserve">Sulfuric acid uses, Derivatives, Recycling </w:t>
            </w:r>
          </w:p>
          <w:p w:rsidR="00E562DE" w:rsidRPr="0080071A" w:rsidRDefault="00E562DE" w:rsidP="005F02CE">
            <w:pPr>
              <w:spacing w:before="60" w:after="60" w:line="276" w:lineRule="auto"/>
              <w:jc w:val="both"/>
              <w:rPr>
                <w:bCs/>
              </w:rPr>
            </w:pPr>
            <w:r w:rsidRPr="00337DCA">
              <w:rPr>
                <w:bCs/>
              </w:rPr>
              <w:t xml:space="preserve">Industrial Gases, Isolation, and Uses, </w:t>
            </w:r>
          </w:p>
        </w:tc>
        <w:tc>
          <w:tcPr>
            <w:tcW w:w="1046" w:type="dxa"/>
            <w:vAlign w:val="center"/>
          </w:tcPr>
          <w:p w:rsidR="005F02CE" w:rsidRDefault="0080071A" w:rsidP="001C2B12">
            <w:pPr>
              <w:spacing w:before="60" w:after="60" w:line="276" w:lineRule="auto"/>
              <w:jc w:val="center"/>
            </w:pPr>
            <w:r>
              <w:t>2</w:t>
            </w:r>
          </w:p>
          <w:p w:rsidR="00047F7E" w:rsidRDefault="0080071A" w:rsidP="001C2B12">
            <w:pPr>
              <w:spacing w:before="60" w:after="60" w:line="276" w:lineRule="auto"/>
              <w:jc w:val="center"/>
            </w:pPr>
            <w:r>
              <w:t>3</w:t>
            </w:r>
          </w:p>
        </w:tc>
      </w:tr>
      <w:tr w:rsidR="00047F7E" w:rsidRPr="009F126E" w:rsidTr="00A27FE6">
        <w:trPr>
          <w:trHeight w:val="20"/>
        </w:trPr>
        <w:tc>
          <w:tcPr>
            <w:tcW w:w="720" w:type="dxa"/>
            <w:vAlign w:val="center"/>
          </w:tcPr>
          <w:p w:rsidR="00047F7E" w:rsidRPr="009F126E" w:rsidRDefault="00047F7E" w:rsidP="00845A13">
            <w:pPr>
              <w:spacing w:before="60" w:after="60" w:line="276" w:lineRule="auto"/>
              <w:jc w:val="center"/>
            </w:pPr>
            <w:r w:rsidRPr="009F126E">
              <w:t>4</w:t>
            </w:r>
          </w:p>
        </w:tc>
        <w:tc>
          <w:tcPr>
            <w:tcW w:w="1290" w:type="dxa"/>
          </w:tcPr>
          <w:p w:rsidR="00047F7E" w:rsidRPr="009F126E" w:rsidRDefault="00047F7E" w:rsidP="00845A13">
            <w:pPr>
              <w:spacing w:before="60" w:after="60" w:line="276" w:lineRule="auto"/>
              <w:jc w:val="center"/>
            </w:pPr>
            <w:r w:rsidRPr="009F126E">
              <w:t>1</w:t>
            </w:r>
          </w:p>
          <w:p w:rsidR="00047F7E" w:rsidRPr="009F126E" w:rsidRDefault="00047F7E" w:rsidP="00845A13">
            <w:pPr>
              <w:spacing w:before="60" w:after="60" w:line="276" w:lineRule="auto"/>
              <w:jc w:val="center"/>
            </w:pPr>
            <w:r w:rsidRPr="009F126E">
              <w:t>2</w:t>
            </w:r>
          </w:p>
        </w:tc>
        <w:tc>
          <w:tcPr>
            <w:tcW w:w="7654" w:type="dxa"/>
          </w:tcPr>
          <w:p w:rsidR="0080071A" w:rsidRDefault="0080071A" w:rsidP="00A27FE6">
            <w:pPr>
              <w:spacing w:before="60" w:after="60" w:line="276" w:lineRule="auto"/>
              <w:jc w:val="both"/>
              <w:rPr>
                <w:bCs/>
              </w:rPr>
            </w:pPr>
            <w:r w:rsidRPr="00337DCA">
              <w:rPr>
                <w:bCs/>
              </w:rPr>
              <w:t xml:space="preserve">Nitrogen-Based Inorganic Compounds, Ammonia </w:t>
            </w:r>
          </w:p>
          <w:p w:rsidR="00E562DE" w:rsidRPr="0080071A" w:rsidRDefault="00E562DE" w:rsidP="00A27FE6">
            <w:pPr>
              <w:spacing w:before="60" w:after="60" w:line="276" w:lineRule="auto"/>
              <w:jc w:val="both"/>
              <w:rPr>
                <w:bCs/>
              </w:rPr>
            </w:pPr>
            <w:r w:rsidRPr="00337DCA">
              <w:rPr>
                <w:bCs/>
              </w:rPr>
              <w:t xml:space="preserve">Ammonium nitrate, Nitric acid, Urea, </w:t>
            </w:r>
          </w:p>
        </w:tc>
        <w:tc>
          <w:tcPr>
            <w:tcW w:w="1046" w:type="dxa"/>
            <w:vAlign w:val="center"/>
          </w:tcPr>
          <w:p w:rsidR="00047F7E" w:rsidRDefault="005F02CE" w:rsidP="005F02CE">
            <w:pPr>
              <w:spacing w:before="60" w:after="60" w:line="276" w:lineRule="auto"/>
              <w:jc w:val="center"/>
            </w:pPr>
            <w:r>
              <w:t>4</w:t>
            </w:r>
          </w:p>
        </w:tc>
      </w:tr>
      <w:tr w:rsidR="00047F7E" w:rsidRPr="009F126E" w:rsidTr="00A27FE6">
        <w:trPr>
          <w:trHeight w:val="20"/>
        </w:trPr>
        <w:tc>
          <w:tcPr>
            <w:tcW w:w="720" w:type="dxa"/>
            <w:vAlign w:val="center"/>
          </w:tcPr>
          <w:p w:rsidR="00047F7E" w:rsidRPr="009F126E" w:rsidRDefault="00047F7E" w:rsidP="00845A13">
            <w:pPr>
              <w:spacing w:before="60" w:after="60" w:line="276" w:lineRule="auto"/>
              <w:jc w:val="center"/>
            </w:pPr>
            <w:r w:rsidRPr="009F126E">
              <w:t>5</w:t>
            </w:r>
          </w:p>
        </w:tc>
        <w:tc>
          <w:tcPr>
            <w:tcW w:w="1290" w:type="dxa"/>
          </w:tcPr>
          <w:p w:rsidR="00047F7E" w:rsidRPr="009F126E" w:rsidRDefault="00047F7E" w:rsidP="00845A13">
            <w:pPr>
              <w:spacing w:before="60" w:after="60" w:line="276" w:lineRule="auto"/>
              <w:jc w:val="center"/>
            </w:pPr>
            <w:r w:rsidRPr="009F126E">
              <w:t>1</w:t>
            </w:r>
          </w:p>
          <w:p w:rsidR="00047F7E" w:rsidRPr="009F126E" w:rsidRDefault="00047F7E" w:rsidP="00845A13">
            <w:pPr>
              <w:spacing w:before="60" w:after="60" w:line="276" w:lineRule="auto"/>
              <w:jc w:val="center"/>
            </w:pPr>
            <w:r w:rsidRPr="009F126E">
              <w:t>2</w:t>
            </w:r>
          </w:p>
        </w:tc>
        <w:tc>
          <w:tcPr>
            <w:tcW w:w="7654" w:type="dxa"/>
          </w:tcPr>
          <w:p w:rsidR="0080071A" w:rsidRDefault="0080071A" w:rsidP="005F02CE">
            <w:pPr>
              <w:spacing w:before="60" w:after="60" w:line="276" w:lineRule="auto"/>
              <w:jc w:val="both"/>
              <w:rPr>
                <w:bCs/>
              </w:rPr>
            </w:pPr>
            <w:r w:rsidRPr="00337DCA">
              <w:rPr>
                <w:bCs/>
              </w:rPr>
              <w:t>Ammonium sulfate, Nitrogen Pollution</w:t>
            </w:r>
          </w:p>
          <w:p w:rsidR="00E562DE" w:rsidRPr="0080071A" w:rsidRDefault="00E562DE" w:rsidP="005F02CE">
            <w:pPr>
              <w:spacing w:before="60" w:after="60" w:line="276" w:lineRule="auto"/>
              <w:jc w:val="both"/>
              <w:rPr>
                <w:bCs/>
              </w:rPr>
            </w:pPr>
            <w:r w:rsidRPr="00337DCA">
              <w:rPr>
                <w:bCs/>
              </w:rPr>
              <w:t xml:space="preserve">Fertilizers, Introduction, Nitrogen based, Phosphorus based, </w:t>
            </w:r>
          </w:p>
        </w:tc>
        <w:tc>
          <w:tcPr>
            <w:tcW w:w="1046" w:type="dxa"/>
          </w:tcPr>
          <w:p w:rsidR="00047F7E" w:rsidRDefault="0080071A" w:rsidP="00845A13">
            <w:pPr>
              <w:spacing w:before="60" w:after="60" w:line="276" w:lineRule="auto"/>
              <w:jc w:val="center"/>
              <w:rPr>
                <w:color w:val="000000"/>
                <w:w w:val="102"/>
              </w:rPr>
            </w:pPr>
            <w:r>
              <w:rPr>
                <w:color w:val="000000"/>
                <w:w w:val="102"/>
              </w:rPr>
              <w:t>4</w:t>
            </w:r>
          </w:p>
          <w:p w:rsidR="00047F7E" w:rsidRDefault="0080071A" w:rsidP="0080071A">
            <w:pPr>
              <w:spacing w:before="60" w:after="60" w:line="276" w:lineRule="auto"/>
              <w:jc w:val="center"/>
              <w:rPr>
                <w:color w:val="000000"/>
                <w:w w:val="102"/>
              </w:rPr>
            </w:pPr>
            <w:r>
              <w:rPr>
                <w:color w:val="000000"/>
                <w:w w:val="102"/>
              </w:rPr>
              <w:t>5</w:t>
            </w:r>
          </w:p>
        </w:tc>
      </w:tr>
      <w:tr w:rsidR="00047F7E" w:rsidRPr="009F126E" w:rsidTr="00A27FE6">
        <w:trPr>
          <w:trHeight w:val="20"/>
        </w:trPr>
        <w:tc>
          <w:tcPr>
            <w:tcW w:w="720" w:type="dxa"/>
            <w:vAlign w:val="center"/>
          </w:tcPr>
          <w:p w:rsidR="00047F7E" w:rsidRPr="009F126E" w:rsidRDefault="00047F7E" w:rsidP="00845A13">
            <w:pPr>
              <w:spacing w:before="60" w:after="60" w:line="276" w:lineRule="auto"/>
              <w:jc w:val="center"/>
            </w:pPr>
            <w:r w:rsidRPr="009F126E">
              <w:t>6</w:t>
            </w:r>
          </w:p>
        </w:tc>
        <w:tc>
          <w:tcPr>
            <w:tcW w:w="1290" w:type="dxa"/>
          </w:tcPr>
          <w:p w:rsidR="00047F7E" w:rsidRPr="009F126E" w:rsidRDefault="00047F7E" w:rsidP="00845A13">
            <w:pPr>
              <w:spacing w:before="60" w:after="60" w:line="276" w:lineRule="auto"/>
              <w:jc w:val="center"/>
            </w:pPr>
            <w:r w:rsidRPr="009F126E">
              <w:t>1</w:t>
            </w:r>
          </w:p>
          <w:p w:rsidR="00047F7E" w:rsidRPr="009F126E" w:rsidRDefault="00047F7E" w:rsidP="00845A13">
            <w:pPr>
              <w:spacing w:before="60" w:after="60" w:line="276" w:lineRule="auto"/>
              <w:jc w:val="center"/>
            </w:pPr>
            <w:r w:rsidRPr="009F126E">
              <w:t>2</w:t>
            </w:r>
          </w:p>
        </w:tc>
        <w:tc>
          <w:tcPr>
            <w:tcW w:w="7654" w:type="dxa"/>
          </w:tcPr>
          <w:p w:rsidR="00E562DE" w:rsidRPr="0080071A" w:rsidRDefault="0080071A" w:rsidP="0066221E">
            <w:pPr>
              <w:spacing w:before="60" w:after="60" w:line="276" w:lineRule="auto"/>
              <w:jc w:val="both"/>
              <w:rPr>
                <w:bCs/>
              </w:rPr>
            </w:pPr>
            <w:r w:rsidRPr="00337DCA">
              <w:rPr>
                <w:bCs/>
              </w:rPr>
              <w:t xml:space="preserve">Potassium-containing, Mixed Fertilizers and the NPK Rating System, </w:t>
            </w:r>
            <w:r w:rsidR="00E562DE" w:rsidRPr="00337DCA">
              <w:rPr>
                <w:bCs/>
              </w:rPr>
              <w:t>Calcium and Limestone-Based Products, Introduction, Lime and its uses</w:t>
            </w:r>
          </w:p>
        </w:tc>
        <w:tc>
          <w:tcPr>
            <w:tcW w:w="1046" w:type="dxa"/>
            <w:vAlign w:val="center"/>
          </w:tcPr>
          <w:p w:rsidR="0080071A" w:rsidRDefault="0080071A" w:rsidP="00C1770C">
            <w:pPr>
              <w:spacing w:before="60" w:after="60" w:line="276" w:lineRule="auto"/>
              <w:jc w:val="center"/>
              <w:rPr>
                <w:color w:val="000000"/>
                <w:w w:val="102"/>
              </w:rPr>
            </w:pPr>
            <w:r>
              <w:rPr>
                <w:color w:val="000000"/>
                <w:w w:val="102"/>
              </w:rPr>
              <w:t>5</w:t>
            </w:r>
          </w:p>
          <w:p w:rsidR="00047F7E" w:rsidRDefault="00E562DE" w:rsidP="00C1770C">
            <w:pPr>
              <w:spacing w:before="60" w:after="60" w:line="276" w:lineRule="auto"/>
              <w:jc w:val="center"/>
            </w:pPr>
            <w:r>
              <w:rPr>
                <w:color w:val="000000"/>
                <w:w w:val="102"/>
              </w:rPr>
              <w:t>6</w:t>
            </w:r>
          </w:p>
        </w:tc>
      </w:tr>
      <w:tr w:rsidR="00047F7E" w:rsidRPr="009F126E" w:rsidTr="00A27FE6">
        <w:trPr>
          <w:trHeight w:val="20"/>
        </w:trPr>
        <w:tc>
          <w:tcPr>
            <w:tcW w:w="720" w:type="dxa"/>
            <w:vAlign w:val="center"/>
          </w:tcPr>
          <w:p w:rsidR="00047F7E" w:rsidRPr="009F126E" w:rsidRDefault="00047F7E" w:rsidP="00845A13">
            <w:pPr>
              <w:spacing w:before="60" w:after="60" w:line="276" w:lineRule="auto"/>
              <w:jc w:val="center"/>
            </w:pPr>
            <w:r w:rsidRPr="009F126E">
              <w:t>7</w:t>
            </w:r>
          </w:p>
        </w:tc>
        <w:tc>
          <w:tcPr>
            <w:tcW w:w="1290" w:type="dxa"/>
          </w:tcPr>
          <w:p w:rsidR="00047F7E" w:rsidRPr="009F126E" w:rsidRDefault="00047F7E" w:rsidP="00845A13">
            <w:pPr>
              <w:spacing w:before="60" w:after="60" w:line="276" w:lineRule="auto"/>
              <w:jc w:val="center"/>
            </w:pPr>
            <w:r w:rsidRPr="009F126E">
              <w:t>1</w:t>
            </w:r>
          </w:p>
          <w:p w:rsidR="00047F7E" w:rsidRPr="009F126E" w:rsidRDefault="00047F7E" w:rsidP="00845A13">
            <w:pPr>
              <w:spacing w:before="60" w:after="60" w:line="276" w:lineRule="auto"/>
              <w:jc w:val="center"/>
            </w:pPr>
            <w:r w:rsidRPr="009F126E">
              <w:t>2</w:t>
            </w:r>
          </w:p>
        </w:tc>
        <w:tc>
          <w:tcPr>
            <w:tcW w:w="7654" w:type="dxa"/>
          </w:tcPr>
          <w:p w:rsidR="0080071A" w:rsidRDefault="0080071A" w:rsidP="00A27FE6">
            <w:pPr>
              <w:spacing w:before="60" w:after="60" w:line="276" w:lineRule="auto"/>
              <w:jc w:val="both"/>
              <w:rPr>
                <w:bCs/>
              </w:rPr>
            </w:pPr>
            <w:r w:rsidRPr="00337DCA">
              <w:rPr>
                <w:bCs/>
              </w:rPr>
              <w:t xml:space="preserve">Sodium Carbonate (or: Soda Ash), Calcium chloride, Limestone-based construction materials </w:t>
            </w:r>
          </w:p>
          <w:p w:rsidR="00E562DE" w:rsidRPr="0080071A" w:rsidRDefault="00E562DE" w:rsidP="00A27FE6">
            <w:pPr>
              <w:spacing w:before="60" w:after="60" w:line="276" w:lineRule="auto"/>
              <w:jc w:val="both"/>
              <w:rPr>
                <w:bCs/>
              </w:rPr>
            </w:pPr>
            <w:r w:rsidRPr="00337DCA">
              <w:rPr>
                <w:bCs/>
              </w:rPr>
              <w:t xml:space="preserve">Sodium Chloride, Sodium Chloride Recovery and Production, </w:t>
            </w:r>
          </w:p>
        </w:tc>
        <w:tc>
          <w:tcPr>
            <w:tcW w:w="1046" w:type="dxa"/>
            <w:vAlign w:val="center"/>
          </w:tcPr>
          <w:p w:rsidR="0080071A" w:rsidRDefault="0080071A" w:rsidP="001079B9">
            <w:pPr>
              <w:spacing w:before="60" w:after="60" w:line="276" w:lineRule="auto"/>
              <w:jc w:val="center"/>
              <w:rPr>
                <w:color w:val="000000"/>
                <w:w w:val="102"/>
              </w:rPr>
            </w:pPr>
            <w:r>
              <w:rPr>
                <w:color w:val="000000"/>
                <w:w w:val="102"/>
              </w:rPr>
              <w:t>6</w:t>
            </w:r>
          </w:p>
          <w:p w:rsidR="00A27FE6" w:rsidRDefault="00A27FE6" w:rsidP="001079B9">
            <w:pPr>
              <w:spacing w:before="60" w:after="60" w:line="276" w:lineRule="auto"/>
              <w:jc w:val="center"/>
              <w:rPr>
                <w:color w:val="000000"/>
                <w:w w:val="102"/>
              </w:rPr>
            </w:pPr>
            <w:r>
              <w:rPr>
                <w:color w:val="000000"/>
                <w:w w:val="102"/>
              </w:rPr>
              <w:t>7</w:t>
            </w:r>
          </w:p>
          <w:p w:rsidR="00047F7E" w:rsidRDefault="00047F7E" w:rsidP="001079B9">
            <w:pPr>
              <w:spacing w:before="60" w:after="60" w:line="276" w:lineRule="auto"/>
              <w:jc w:val="center"/>
            </w:pPr>
          </w:p>
        </w:tc>
      </w:tr>
      <w:tr w:rsidR="00047F7E" w:rsidRPr="009F126E" w:rsidTr="00A27FE6">
        <w:trPr>
          <w:trHeight w:val="20"/>
        </w:trPr>
        <w:tc>
          <w:tcPr>
            <w:tcW w:w="720" w:type="dxa"/>
            <w:vAlign w:val="center"/>
          </w:tcPr>
          <w:p w:rsidR="00047F7E" w:rsidRPr="009F126E" w:rsidRDefault="00047F7E" w:rsidP="00845A13">
            <w:pPr>
              <w:spacing w:before="60" w:after="60" w:line="276" w:lineRule="auto"/>
              <w:jc w:val="center"/>
            </w:pPr>
            <w:r w:rsidRPr="009F126E">
              <w:t>8</w:t>
            </w:r>
          </w:p>
        </w:tc>
        <w:tc>
          <w:tcPr>
            <w:tcW w:w="1290" w:type="dxa"/>
          </w:tcPr>
          <w:p w:rsidR="00047F7E" w:rsidRPr="009F126E" w:rsidRDefault="00047F7E" w:rsidP="00845A13">
            <w:pPr>
              <w:spacing w:before="60" w:after="60" w:line="276" w:lineRule="auto"/>
              <w:jc w:val="center"/>
            </w:pPr>
            <w:r w:rsidRPr="009F126E">
              <w:t>1</w:t>
            </w:r>
          </w:p>
          <w:p w:rsidR="00047F7E" w:rsidRPr="009F126E" w:rsidRDefault="00047F7E" w:rsidP="00845A13">
            <w:pPr>
              <w:spacing w:before="60" w:after="60" w:line="276" w:lineRule="auto"/>
              <w:jc w:val="center"/>
            </w:pPr>
            <w:r w:rsidRPr="009F126E">
              <w:t>2</w:t>
            </w:r>
          </w:p>
        </w:tc>
        <w:tc>
          <w:tcPr>
            <w:tcW w:w="7654" w:type="dxa"/>
          </w:tcPr>
          <w:p w:rsidR="0080071A" w:rsidRDefault="0080071A" w:rsidP="005F6C31">
            <w:pPr>
              <w:spacing w:before="60" w:after="60" w:line="276" w:lineRule="auto"/>
              <w:jc w:val="both"/>
              <w:rPr>
                <w:bCs/>
              </w:rPr>
            </w:pPr>
            <w:r w:rsidRPr="00337DCA">
              <w:rPr>
                <w:bCs/>
              </w:rPr>
              <w:t>Major Chemicals Produced from Salt, The Mercury Cell, The Diaphragm Cell, The Membrane Cell, Hydrochloric acid,</w:t>
            </w:r>
          </w:p>
          <w:p w:rsidR="00C2738E" w:rsidRPr="0080071A" w:rsidRDefault="00C2738E" w:rsidP="0080071A">
            <w:pPr>
              <w:spacing w:before="60" w:after="60" w:line="276" w:lineRule="auto"/>
              <w:jc w:val="both"/>
              <w:rPr>
                <w:bCs/>
              </w:rPr>
            </w:pPr>
            <w:r w:rsidRPr="00337DCA">
              <w:rPr>
                <w:bCs/>
              </w:rPr>
              <w:t xml:space="preserve">Fluorine, Fluorite, and Fluorine-Based Materials, </w:t>
            </w:r>
          </w:p>
        </w:tc>
        <w:tc>
          <w:tcPr>
            <w:tcW w:w="1046" w:type="dxa"/>
            <w:vAlign w:val="center"/>
          </w:tcPr>
          <w:p w:rsidR="0080071A" w:rsidRDefault="0080071A" w:rsidP="0080071A">
            <w:pPr>
              <w:spacing w:before="60" w:after="60" w:line="276" w:lineRule="auto"/>
              <w:jc w:val="center"/>
              <w:rPr>
                <w:color w:val="000000"/>
                <w:w w:val="102"/>
              </w:rPr>
            </w:pPr>
            <w:r>
              <w:rPr>
                <w:color w:val="000000"/>
                <w:w w:val="102"/>
              </w:rPr>
              <w:t>7</w:t>
            </w:r>
          </w:p>
          <w:p w:rsidR="00A27FE6" w:rsidRDefault="00C2738E" w:rsidP="0080071A">
            <w:pPr>
              <w:spacing w:before="60" w:after="60" w:line="276" w:lineRule="auto"/>
              <w:jc w:val="center"/>
              <w:rPr>
                <w:color w:val="000000"/>
                <w:w w:val="102"/>
              </w:rPr>
            </w:pPr>
            <w:r>
              <w:rPr>
                <w:color w:val="000000"/>
                <w:w w:val="102"/>
              </w:rPr>
              <w:t>8</w:t>
            </w:r>
          </w:p>
          <w:p w:rsidR="00047F7E" w:rsidRDefault="00047F7E" w:rsidP="00C2738E">
            <w:pPr>
              <w:spacing w:before="60" w:after="60" w:line="276" w:lineRule="auto"/>
              <w:rPr>
                <w:color w:val="000000"/>
                <w:spacing w:val="-3"/>
              </w:rPr>
            </w:pPr>
          </w:p>
        </w:tc>
      </w:tr>
      <w:tr w:rsidR="00047F7E" w:rsidRPr="009F126E" w:rsidTr="00A27FE6">
        <w:trPr>
          <w:trHeight w:val="20"/>
        </w:trPr>
        <w:tc>
          <w:tcPr>
            <w:tcW w:w="720" w:type="dxa"/>
            <w:vAlign w:val="center"/>
          </w:tcPr>
          <w:p w:rsidR="00047F7E" w:rsidRPr="009F126E" w:rsidRDefault="00047F7E" w:rsidP="00845A13">
            <w:pPr>
              <w:spacing w:before="60" w:after="60" w:line="276" w:lineRule="auto"/>
              <w:jc w:val="center"/>
            </w:pPr>
            <w:r w:rsidRPr="009F126E">
              <w:t>9</w:t>
            </w:r>
          </w:p>
        </w:tc>
        <w:tc>
          <w:tcPr>
            <w:tcW w:w="1290" w:type="dxa"/>
          </w:tcPr>
          <w:p w:rsidR="00047F7E" w:rsidRPr="009F126E" w:rsidRDefault="00047F7E" w:rsidP="00845A13">
            <w:pPr>
              <w:spacing w:before="60" w:after="60" w:line="276" w:lineRule="auto"/>
              <w:jc w:val="center"/>
            </w:pPr>
            <w:r w:rsidRPr="009F126E">
              <w:t>1</w:t>
            </w:r>
          </w:p>
          <w:p w:rsidR="00047F7E" w:rsidRPr="009F126E" w:rsidRDefault="00047F7E" w:rsidP="00845A13">
            <w:pPr>
              <w:spacing w:before="60" w:after="60" w:line="276" w:lineRule="auto"/>
              <w:jc w:val="center"/>
            </w:pPr>
            <w:r w:rsidRPr="009F126E">
              <w:t>2</w:t>
            </w:r>
          </w:p>
        </w:tc>
        <w:tc>
          <w:tcPr>
            <w:tcW w:w="7654" w:type="dxa"/>
          </w:tcPr>
          <w:p w:rsidR="0080071A" w:rsidRDefault="0080071A" w:rsidP="0080071A">
            <w:pPr>
              <w:spacing w:before="60" w:after="60" w:line="276" w:lineRule="auto"/>
              <w:jc w:val="center"/>
              <w:rPr>
                <w:bCs/>
              </w:rPr>
            </w:pPr>
            <w:r w:rsidRPr="00337DCA">
              <w:rPr>
                <w:bCs/>
              </w:rPr>
              <w:t xml:space="preserve">Metspar and acidspar, </w:t>
            </w:r>
          </w:p>
          <w:p w:rsidR="00047F7E" w:rsidRPr="0080071A" w:rsidRDefault="00047F7E" w:rsidP="0080071A">
            <w:pPr>
              <w:spacing w:before="60" w:after="60" w:line="276" w:lineRule="auto"/>
              <w:jc w:val="center"/>
              <w:rPr>
                <w:b/>
              </w:rPr>
            </w:pPr>
            <w:r w:rsidRPr="00337DCA">
              <w:rPr>
                <w:b/>
              </w:rPr>
              <w:t>MID TERM EXAM</w:t>
            </w:r>
          </w:p>
        </w:tc>
        <w:tc>
          <w:tcPr>
            <w:tcW w:w="1046" w:type="dxa"/>
            <w:vAlign w:val="bottom"/>
          </w:tcPr>
          <w:p w:rsidR="00047F7E" w:rsidRPr="00825C47" w:rsidRDefault="00047F7E" w:rsidP="005F64DD">
            <w:pPr>
              <w:spacing w:before="60" w:after="60" w:line="276" w:lineRule="auto"/>
              <w:jc w:val="center"/>
            </w:pPr>
          </w:p>
        </w:tc>
      </w:tr>
      <w:tr w:rsidR="0080071A" w:rsidRPr="009F126E" w:rsidTr="00A27FE6">
        <w:trPr>
          <w:trHeight w:val="20"/>
        </w:trPr>
        <w:tc>
          <w:tcPr>
            <w:tcW w:w="720" w:type="dxa"/>
            <w:vAlign w:val="center"/>
          </w:tcPr>
          <w:p w:rsidR="0080071A" w:rsidRPr="009F126E" w:rsidRDefault="0080071A" w:rsidP="00845A13">
            <w:pPr>
              <w:spacing w:before="60" w:after="60" w:line="276" w:lineRule="auto"/>
              <w:jc w:val="center"/>
            </w:pPr>
            <w:r>
              <w:t>10</w:t>
            </w:r>
          </w:p>
        </w:tc>
        <w:tc>
          <w:tcPr>
            <w:tcW w:w="1290" w:type="dxa"/>
          </w:tcPr>
          <w:p w:rsidR="0080071A" w:rsidRDefault="0080071A" w:rsidP="00845A13">
            <w:pPr>
              <w:spacing w:before="60" w:after="60" w:line="276" w:lineRule="auto"/>
              <w:jc w:val="center"/>
            </w:pPr>
            <w:r>
              <w:t>1</w:t>
            </w:r>
          </w:p>
          <w:p w:rsidR="0080071A" w:rsidRPr="009F126E" w:rsidRDefault="0080071A" w:rsidP="00845A13">
            <w:pPr>
              <w:spacing w:before="60" w:after="60" w:line="276" w:lineRule="auto"/>
              <w:jc w:val="center"/>
            </w:pPr>
            <w:r>
              <w:t>2</w:t>
            </w:r>
          </w:p>
        </w:tc>
        <w:tc>
          <w:tcPr>
            <w:tcW w:w="7654" w:type="dxa"/>
          </w:tcPr>
          <w:p w:rsidR="0080071A" w:rsidRDefault="0080071A" w:rsidP="0080071A">
            <w:pPr>
              <w:spacing w:before="60" w:after="60" w:line="276" w:lineRule="auto"/>
              <w:rPr>
                <w:b/>
              </w:rPr>
            </w:pPr>
            <w:r w:rsidRPr="00337DCA">
              <w:rPr>
                <w:bCs/>
              </w:rPr>
              <w:t>Hydrofluoric acid, Teflon, Perfluorooctanoic Acid</w:t>
            </w:r>
            <w:r>
              <w:rPr>
                <w:b/>
              </w:rPr>
              <w:t xml:space="preserve">, </w:t>
            </w:r>
          </w:p>
          <w:p w:rsidR="0080071A" w:rsidRPr="0080071A" w:rsidRDefault="0080071A" w:rsidP="0080071A">
            <w:pPr>
              <w:spacing w:before="60" w:after="60" w:line="276" w:lineRule="auto"/>
              <w:jc w:val="both"/>
              <w:rPr>
                <w:bCs/>
              </w:rPr>
            </w:pPr>
            <w:r w:rsidRPr="00337DCA">
              <w:rPr>
                <w:bCs/>
              </w:rPr>
              <w:t>Borderline Inorganics–Organics, Carbon Black (or: Channel Black, Colloidal Black, Furnace</w:t>
            </w:r>
            <w:r w:rsidRPr="00337DCA">
              <w:t xml:space="preserve"> </w:t>
            </w:r>
            <w:r w:rsidRPr="00337DCA">
              <w:rPr>
                <w:bCs/>
              </w:rPr>
              <w:t xml:space="preserve">Black, and Thermal Black) </w:t>
            </w:r>
            <w:r>
              <w:rPr>
                <w:bCs/>
              </w:rPr>
              <w:t xml:space="preserve">, </w:t>
            </w:r>
            <w:r w:rsidRPr="00337DCA">
              <w:rPr>
                <w:bCs/>
              </w:rPr>
              <w:t xml:space="preserve">Sodium tri-poly-phosphate, </w:t>
            </w:r>
          </w:p>
        </w:tc>
        <w:tc>
          <w:tcPr>
            <w:tcW w:w="1046" w:type="dxa"/>
            <w:vAlign w:val="center"/>
          </w:tcPr>
          <w:p w:rsidR="0080071A" w:rsidRDefault="0080071A" w:rsidP="00A27FE6">
            <w:pPr>
              <w:spacing w:before="60" w:after="60" w:line="276" w:lineRule="auto"/>
              <w:jc w:val="center"/>
            </w:pPr>
            <w:r>
              <w:t>8</w:t>
            </w:r>
          </w:p>
          <w:p w:rsidR="0080071A" w:rsidRDefault="0080071A" w:rsidP="00A27FE6">
            <w:pPr>
              <w:spacing w:before="60" w:after="60" w:line="276" w:lineRule="auto"/>
              <w:jc w:val="center"/>
            </w:pPr>
            <w:r>
              <w:t>9</w:t>
            </w:r>
          </w:p>
        </w:tc>
      </w:tr>
      <w:tr w:rsidR="00047F7E" w:rsidRPr="009F126E" w:rsidTr="00A27FE6">
        <w:trPr>
          <w:trHeight w:val="20"/>
        </w:trPr>
        <w:tc>
          <w:tcPr>
            <w:tcW w:w="720" w:type="dxa"/>
            <w:vAlign w:val="center"/>
          </w:tcPr>
          <w:p w:rsidR="00047F7E" w:rsidRPr="009F126E" w:rsidRDefault="00047F7E" w:rsidP="00845A13">
            <w:pPr>
              <w:spacing w:before="60" w:after="60" w:line="276" w:lineRule="auto"/>
              <w:jc w:val="center"/>
            </w:pPr>
            <w:r w:rsidRPr="009F126E">
              <w:t>1</w:t>
            </w:r>
            <w:r w:rsidR="0080071A">
              <w:t>1</w:t>
            </w:r>
          </w:p>
        </w:tc>
        <w:tc>
          <w:tcPr>
            <w:tcW w:w="1290" w:type="dxa"/>
          </w:tcPr>
          <w:p w:rsidR="00047F7E" w:rsidRPr="009F126E" w:rsidRDefault="00047F7E" w:rsidP="00845A13">
            <w:pPr>
              <w:spacing w:before="60" w:after="60" w:line="276" w:lineRule="auto"/>
              <w:jc w:val="center"/>
            </w:pPr>
            <w:r w:rsidRPr="009F126E">
              <w:t>1</w:t>
            </w:r>
          </w:p>
          <w:p w:rsidR="00047F7E" w:rsidRPr="009F126E" w:rsidRDefault="00047F7E" w:rsidP="00845A13">
            <w:pPr>
              <w:spacing w:before="60" w:after="60" w:line="276" w:lineRule="auto"/>
              <w:jc w:val="center"/>
            </w:pPr>
            <w:r w:rsidRPr="009F126E">
              <w:t>2</w:t>
            </w:r>
          </w:p>
        </w:tc>
        <w:tc>
          <w:tcPr>
            <w:tcW w:w="7654" w:type="dxa"/>
          </w:tcPr>
          <w:p w:rsidR="00C2738E" w:rsidRDefault="00C2738E" w:rsidP="004A4D27">
            <w:pPr>
              <w:spacing w:before="60" w:after="60" w:line="276" w:lineRule="auto"/>
              <w:jc w:val="both"/>
              <w:rPr>
                <w:bCs/>
              </w:rPr>
            </w:pPr>
            <w:r w:rsidRPr="00337DCA">
              <w:rPr>
                <w:bCs/>
              </w:rPr>
              <w:t>Borax and Borates, Asphalt</w:t>
            </w:r>
          </w:p>
          <w:p w:rsidR="00B24CE6" w:rsidRPr="0080071A" w:rsidRDefault="00B24CE6" w:rsidP="004A4D27">
            <w:pPr>
              <w:spacing w:before="60" w:after="60" w:line="276" w:lineRule="auto"/>
              <w:jc w:val="both"/>
              <w:rPr>
                <w:bCs/>
              </w:rPr>
            </w:pPr>
            <w:r w:rsidRPr="00337DCA">
              <w:rPr>
                <w:bCs/>
              </w:rPr>
              <w:t xml:space="preserve">Iron and Steel, Current iron production, By-product Production, </w:t>
            </w:r>
          </w:p>
        </w:tc>
        <w:tc>
          <w:tcPr>
            <w:tcW w:w="1046" w:type="dxa"/>
            <w:vAlign w:val="center"/>
          </w:tcPr>
          <w:p w:rsidR="00FD4796" w:rsidRDefault="00C2738E" w:rsidP="00A27FE6">
            <w:pPr>
              <w:spacing w:before="60" w:after="60" w:line="276" w:lineRule="auto"/>
              <w:jc w:val="center"/>
            </w:pPr>
            <w:r>
              <w:t>9</w:t>
            </w:r>
          </w:p>
          <w:p w:rsidR="00B24CE6" w:rsidRPr="00A27FE6" w:rsidRDefault="00B24CE6" w:rsidP="00A27FE6">
            <w:pPr>
              <w:spacing w:before="60" w:after="60" w:line="276" w:lineRule="auto"/>
              <w:jc w:val="center"/>
            </w:pPr>
            <w:r>
              <w:t>11</w:t>
            </w:r>
          </w:p>
        </w:tc>
      </w:tr>
      <w:tr w:rsidR="00047F7E" w:rsidRPr="009F126E" w:rsidTr="00A27FE6">
        <w:trPr>
          <w:trHeight w:val="20"/>
        </w:trPr>
        <w:tc>
          <w:tcPr>
            <w:tcW w:w="720" w:type="dxa"/>
            <w:vAlign w:val="center"/>
          </w:tcPr>
          <w:p w:rsidR="00047F7E" w:rsidRPr="009F126E" w:rsidRDefault="00047F7E" w:rsidP="00845A13">
            <w:pPr>
              <w:spacing w:before="60" w:after="60" w:line="276" w:lineRule="auto"/>
              <w:jc w:val="center"/>
            </w:pPr>
            <w:r w:rsidRPr="009F126E">
              <w:t>1</w:t>
            </w:r>
            <w:r w:rsidR="0080071A">
              <w:t>2</w:t>
            </w:r>
          </w:p>
        </w:tc>
        <w:tc>
          <w:tcPr>
            <w:tcW w:w="1290" w:type="dxa"/>
          </w:tcPr>
          <w:p w:rsidR="00047F7E" w:rsidRPr="009F126E" w:rsidRDefault="00047F7E" w:rsidP="00845A13">
            <w:pPr>
              <w:spacing w:before="60" w:after="60" w:line="276" w:lineRule="auto"/>
              <w:jc w:val="center"/>
            </w:pPr>
            <w:r w:rsidRPr="009F126E">
              <w:t>1</w:t>
            </w:r>
          </w:p>
          <w:p w:rsidR="00047F7E" w:rsidRPr="009F126E" w:rsidRDefault="00047F7E" w:rsidP="00845A13">
            <w:pPr>
              <w:spacing w:before="60" w:after="60" w:line="276" w:lineRule="auto"/>
              <w:jc w:val="center"/>
            </w:pPr>
            <w:r w:rsidRPr="009F126E">
              <w:t>2</w:t>
            </w:r>
          </w:p>
        </w:tc>
        <w:tc>
          <w:tcPr>
            <w:tcW w:w="7654" w:type="dxa"/>
          </w:tcPr>
          <w:p w:rsidR="00B24CE6" w:rsidRDefault="00C2738E" w:rsidP="00A27FE6">
            <w:pPr>
              <w:spacing w:before="60" w:after="60" w:line="276" w:lineRule="auto"/>
              <w:jc w:val="both"/>
            </w:pPr>
            <w:r w:rsidRPr="00337DCA">
              <w:rPr>
                <w:bCs/>
              </w:rPr>
              <w:t xml:space="preserve">Recycling, Aluminum, </w:t>
            </w:r>
          </w:p>
          <w:p w:rsidR="00047F7E" w:rsidRPr="00B24CE6" w:rsidRDefault="00B24CE6" w:rsidP="00B24CE6">
            <w:r w:rsidRPr="00337DCA">
              <w:rPr>
                <w:bCs/>
              </w:rPr>
              <w:t>Copper, Ore sources, Production methods</w:t>
            </w:r>
            <w:r>
              <w:rPr>
                <w:bCs/>
              </w:rPr>
              <w:t xml:space="preserve">, </w:t>
            </w:r>
          </w:p>
        </w:tc>
        <w:tc>
          <w:tcPr>
            <w:tcW w:w="1046" w:type="dxa"/>
            <w:vAlign w:val="center"/>
          </w:tcPr>
          <w:p w:rsidR="00047F7E" w:rsidRDefault="00FD4796" w:rsidP="001079B9">
            <w:pPr>
              <w:spacing w:before="60" w:after="60" w:line="276" w:lineRule="auto"/>
              <w:jc w:val="center"/>
            </w:pPr>
            <w:r>
              <w:t>1</w:t>
            </w:r>
            <w:r w:rsidR="00C2738E">
              <w:t>1</w:t>
            </w:r>
          </w:p>
          <w:p w:rsidR="00C2738E" w:rsidRPr="008A0FA6" w:rsidRDefault="00C2738E" w:rsidP="001079B9">
            <w:pPr>
              <w:spacing w:before="60" w:after="60" w:line="276" w:lineRule="auto"/>
              <w:jc w:val="center"/>
            </w:pPr>
            <w:r>
              <w:t>12</w:t>
            </w:r>
          </w:p>
        </w:tc>
      </w:tr>
      <w:tr w:rsidR="00047F7E" w:rsidRPr="009F126E" w:rsidTr="00A27FE6">
        <w:trPr>
          <w:trHeight w:val="20"/>
        </w:trPr>
        <w:tc>
          <w:tcPr>
            <w:tcW w:w="720" w:type="dxa"/>
            <w:vAlign w:val="center"/>
          </w:tcPr>
          <w:p w:rsidR="00047F7E" w:rsidRPr="009F126E" w:rsidRDefault="00047F7E" w:rsidP="00845A13">
            <w:pPr>
              <w:spacing w:before="60" w:after="60" w:line="276" w:lineRule="auto"/>
              <w:jc w:val="center"/>
            </w:pPr>
            <w:r w:rsidRPr="009F126E">
              <w:t>1</w:t>
            </w:r>
            <w:r w:rsidR="0080071A">
              <w:t>3</w:t>
            </w:r>
          </w:p>
        </w:tc>
        <w:tc>
          <w:tcPr>
            <w:tcW w:w="1290" w:type="dxa"/>
          </w:tcPr>
          <w:p w:rsidR="00047F7E" w:rsidRPr="009F126E" w:rsidRDefault="00047F7E" w:rsidP="00845A13">
            <w:pPr>
              <w:spacing w:before="60" w:after="60" w:line="276" w:lineRule="auto"/>
              <w:jc w:val="center"/>
            </w:pPr>
            <w:r w:rsidRPr="009F126E">
              <w:t>1</w:t>
            </w:r>
          </w:p>
          <w:p w:rsidR="00047F7E" w:rsidRPr="009F126E" w:rsidRDefault="00047F7E" w:rsidP="00845A13">
            <w:pPr>
              <w:spacing w:before="60" w:after="60" w:line="276" w:lineRule="auto"/>
              <w:jc w:val="center"/>
            </w:pPr>
            <w:r w:rsidRPr="009F126E">
              <w:t>2</w:t>
            </w:r>
          </w:p>
        </w:tc>
        <w:tc>
          <w:tcPr>
            <w:tcW w:w="7654" w:type="dxa"/>
          </w:tcPr>
          <w:p w:rsidR="00AA1411" w:rsidRPr="00337DCA" w:rsidRDefault="00AA1411" w:rsidP="00FD4796">
            <w:pPr>
              <w:spacing w:before="60" w:after="60" w:line="276" w:lineRule="auto"/>
              <w:jc w:val="both"/>
              <w:rPr>
                <w:bCs/>
              </w:rPr>
            </w:pPr>
            <w:r w:rsidRPr="00337DCA">
              <w:rPr>
                <w:bCs/>
              </w:rPr>
              <w:t xml:space="preserve">Major industrial uses, Other copper alloys </w:t>
            </w:r>
          </w:p>
          <w:p w:rsidR="00047F7E" w:rsidRPr="00337DCA" w:rsidRDefault="00AA1411" w:rsidP="00FD4796">
            <w:pPr>
              <w:spacing w:before="60" w:after="60" w:line="276" w:lineRule="auto"/>
              <w:jc w:val="both"/>
            </w:pPr>
            <w:r w:rsidRPr="00337DCA">
              <w:rPr>
                <w:bCs/>
              </w:rPr>
              <w:t>Other Major metals for industrial use, Titanium, Chromium,</w:t>
            </w:r>
          </w:p>
        </w:tc>
        <w:tc>
          <w:tcPr>
            <w:tcW w:w="1046" w:type="dxa"/>
            <w:vAlign w:val="center"/>
          </w:tcPr>
          <w:p w:rsidR="00A27FE6" w:rsidRDefault="00AA1411" w:rsidP="00070FB8">
            <w:pPr>
              <w:spacing w:before="60" w:after="60" w:line="276" w:lineRule="auto"/>
              <w:jc w:val="center"/>
            </w:pPr>
            <w:r>
              <w:t>13</w:t>
            </w:r>
          </w:p>
          <w:p w:rsidR="00047F7E" w:rsidRDefault="00F94D45" w:rsidP="00070FB8">
            <w:pPr>
              <w:spacing w:before="60" w:after="60" w:line="276" w:lineRule="auto"/>
              <w:jc w:val="center"/>
            </w:pPr>
            <w:r>
              <w:t>1</w:t>
            </w:r>
            <w:r w:rsidR="00AA1411">
              <w:t>4</w:t>
            </w:r>
          </w:p>
        </w:tc>
      </w:tr>
      <w:tr w:rsidR="00047F7E" w:rsidRPr="009F126E" w:rsidTr="00A27FE6">
        <w:trPr>
          <w:trHeight w:val="20"/>
        </w:trPr>
        <w:tc>
          <w:tcPr>
            <w:tcW w:w="720" w:type="dxa"/>
            <w:vAlign w:val="center"/>
          </w:tcPr>
          <w:p w:rsidR="00047F7E" w:rsidRPr="009F126E" w:rsidRDefault="00047F7E" w:rsidP="00845A13">
            <w:pPr>
              <w:spacing w:before="60" w:after="60" w:line="276" w:lineRule="auto"/>
              <w:jc w:val="center"/>
            </w:pPr>
            <w:r w:rsidRPr="009F126E">
              <w:t>1</w:t>
            </w:r>
            <w:r w:rsidR="0080071A">
              <w:t>4</w:t>
            </w:r>
          </w:p>
        </w:tc>
        <w:tc>
          <w:tcPr>
            <w:tcW w:w="1290" w:type="dxa"/>
          </w:tcPr>
          <w:p w:rsidR="00047F7E" w:rsidRPr="009F126E" w:rsidRDefault="00047F7E" w:rsidP="00845A13">
            <w:pPr>
              <w:spacing w:before="60" w:after="60" w:line="276" w:lineRule="auto"/>
              <w:jc w:val="center"/>
            </w:pPr>
            <w:r w:rsidRPr="009F126E">
              <w:t>1</w:t>
            </w:r>
          </w:p>
          <w:p w:rsidR="00047F7E" w:rsidRPr="009F126E" w:rsidRDefault="00047F7E" w:rsidP="00845A13">
            <w:pPr>
              <w:spacing w:before="60" w:after="60" w:line="276" w:lineRule="auto"/>
              <w:jc w:val="center"/>
            </w:pPr>
            <w:r w:rsidRPr="009F126E">
              <w:t>2</w:t>
            </w:r>
          </w:p>
        </w:tc>
        <w:tc>
          <w:tcPr>
            <w:tcW w:w="7654" w:type="dxa"/>
          </w:tcPr>
          <w:p w:rsidR="00047F7E" w:rsidRPr="00337DCA" w:rsidRDefault="00AA1411" w:rsidP="004A4D27">
            <w:pPr>
              <w:spacing w:before="60" w:after="60" w:line="276" w:lineRule="auto"/>
              <w:jc w:val="both"/>
              <w:rPr>
                <w:bCs/>
              </w:rPr>
            </w:pPr>
            <w:r w:rsidRPr="00337DCA">
              <w:rPr>
                <w:bCs/>
              </w:rPr>
              <w:t xml:space="preserve">Mercury, Gold , Rare Earth Elements, Isolation and production, </w:t>
            </w:r>
          </w:p>
          <w:p w:rsidR="00AA1411" w:rsidRPr="00337DCA" w:rsidRDefault="00AA1411" w:rsidP="004A4D27">
            <w:pPr>
              <w:spacing w:before="60" w:after="60" w:line="276" w:lineRule="auto"/>
              <w:jc w:val="both"/>
            </w:pPr>
            <w:r w:rsidRPr="00337DCA">
              <w:rPr>
                <w:bCs/>
              </w:rPr>
              <w:t xml:space="preserve">Rare Earth Element Purification, Rare Earth Element Uses, </w:t>
            </w:r>
          </w:p>
        </w:tc>
        <w:tc>
          <w:tcPr>
            <w:tcW w:w="1046" w:type="dxa"/>
            <w:vAlign w:val="center"/>
          </w:tcPr>
          <w:p w:rsidR="00047F7E" w:rsidRDefault="00F94D45" w:rsidP="0054597D">
            <w:pPr>
              <w:spacing w:before="60" w:after="60" w:line="276" w:lineRule="auto"/>
              <w:jc w:val="center"/>
            </w:pPr>
            <w:r>
              <w:t>1</w:t>
            </w:r>
            <w:r w:rsidR="009102F0">
              <w:t>4</w:t>
            </w:r>
          </w:p>
          <w:p w:rsidR="009102F0" w:rsidRDefault="009102F0" w:rsidP="0054597D">
            <w:pPr>
              <w:spacing w:before="60" w:after="60" w:line="276" w:lineRule="auto"/>
              <w:jc w:val="center"/>
            </w:pPr>
            <w:r>
              <w:t>15</w:t>
            </w:r>
          </w:p>
        </w:tc>
      </w:tr>
      <w:tr w:rsidR="00390B11" w:rsidRPr="009F126E" w:rsidTr="00A27FE6">
        <w:trPr>
          <w:trHeight w:val="20"/>
        </w:trPr>
        <w:tc>
          <w:tcPr>
            <w:tcW w:w="720" w:type="dxa"/>
            <w:vAlign w:val="center"/>
          </w:tcPr>
          <w:p w:rsidR="00390B11" w:rsidRPr="009F126E" w:rsidRDefault="00390B11" w:rsidP="00845A13">
            <w:pPr>
              <w:spacing w:before="60" w:after="60" w:line="276" w:lineRule="auto"/>
              <w:jc w:val="center"/>
            </w:pPr>
            <w:r w:rsidRPr="009F126E">
              <w:lastRenderedPageBreak/>
              <w:t>1</w:t>
            </w:r>
            <w:r w:rsidR="0080071A">
              <w:t>5</w:t>
            </w:r>
          </w:p>
        </w:tc>
        <w:tc>
          <w:tcPr>
            <w:tcW w:w="1290" w:type="dxa"/>
          </w:tcPr>
          <w:p w:rsidR="00390B11" w:rsidRPr="009F126E" w:rsidRDefault="00390B11" w:rsidP="00845A13">
            <w:pPr>
              <w:spacing w:before="60" w:after="60" w:line="276" w:lineRule="auto"/>
              <w:jc w:val="center"/>
            </w:pPr>
            <w:r w:rsidRPr="009F126E">
              <w:t>1</w:t>
            </w:r>
          </w:p>
          <w:p w:rsidR="00390B11" w:rsidRPr="009F126E" w:rsidRDefault="00390B11" w:rsidP="00845A13">
            <w:pPr>
              <w:spacing w:before="60" w:after="60" w:line="276" w:lineRule="auto"/>
              <w:jc w:val="center"/>
            </w:pPr>
            <w:r w:rsidRPr="009F126E">
              <w:t>2</w:t>
            </w:r>
          </w:p>
        </w:tc>
        <w:tc>
          <w:tcPr>
            <w:tcW w:w="7654" w:type="dxa"/>
          </w:tcPr>
          <w:p w:rsidR="00390B11" w:rsidRPr="00337DCA" w:rsidRDefault="00AA1411" w:rsidP="004A4D27">
            <w:pPr>
              <w:spacing w:before="60" w:after="60" w:line="276" w:lineRule="auto"/>
              <w:jc w:val="both"/>
            </w:pPr>
            <w:r w:rsidRPr="00337DCA">
              <w:rPr>
                <w:bCs/>
              </w:rPr>
              <w:t xml:space="preserve">Lightweight Materials, Lightweight alloys, Metal foams, Titanium alloys, Magnesium alloys, Beryllium and beryllium alloys, Metal-Organic Frameworks (MOFs) </w:t>
            </w:r>
          </w:p>
        </w:tc>
        <w:tc>
          <w:tcPr>
            <w:tcW w:w="1046" w:type="dxa"/>
            <w:vAlign w:val="center"/>
          </w:tcPr>
          <w:p w:rsidR="00390B11" w:rsidRPr="00F94D45" w:rsidRDefault="00F94D45" w:rsidP="001079B9">
            <w:pPr>
              <w:spacing w:before="60" w:after="60" w:line="276" w:lineRule="auto"/>
              <w:jc w:val="center"/>
              <w:rPr>
                <w:rFonts w:asciiTheme="majorBidi" w:hAnsiTheme="majorBidi" w:cstheme="majorBidi"/>
              </w:rPr>
            </w:pPr>
            <w:r>
              <w:rPr>
                <w:rFonts w:asciiTheme="majorBidi" w:hAnsiTheme="majorBidi" w:cstheme="majorBidi"/>
              </w:rPr>
              <w:t>1</w:t>
            </w:r>
            <w:r w:rsidR="009102F0">
              <w:rPr>
                <w:rFonts w:asciiTheme="majorBidi" w:hAnsiTheme="majorBidi" w:cstheme="majorBidi"/>
              </w:rPr>
              <w:t>8</w:t>
            </w:r>
          </w:p>
        </w:tc>
      </w:tr>
      <w:tr w:rsidR="00390B11" w:rsidRPr="009F126E" w:rsidTr="00A27FE6">
        <w:trPr>
          <w:trHeight w:val="20"/>
        </w:trPr>
        <w:tc>
          <w:tcPr>
            <w:tcW w:w="720" w:type="dxa"/>
            <w:vAlign w:val="center"/>
          </w:tcPr>
          <w:p w:rsidR="00390B11" w:rsidRPr="009F126E" w:rsidRDefault="00390B11" w:rsidP="00845A13">
            <w:pPr>
              <w:spacing w:before="60" w:after="60" w:line="276" w:lineRule="auto"/>
              <w:jc w:val="center"/>
            </w:pPr>
            <w:r w:rsidRPr="009F126E">
              <w:t>1</w:t>
            </w:r>
            <w:r w:rsidR="0080071A">
              <w:t>6</w:t>
            </w:r>
          </w:p>
        </w:tc>
        <w:tc>
          <w:tcPr>
            <w:tcW w:w="1290" w:type="dxa"/>
          </w:tcPr>
          <w:p w:rsidR="00390B11" w:rsidRPr="009F126E" w:rsidRDefault="00390B11" w:rsidP="00845A13">
            <w:pPr>
              <w:spacing w:before="60" w:after="60" w:line="276" w:lineRule="auto"/>
              <w:jc w:val="center"/>
            </w:pPr>
            <w:r w:rsidRPr="009F126E">
              <w:t>1</w:t>
            </w:r>
          </w:p>
          <w:p w:rsidR="00390B11" w:rsidRPr="009F126E" w:rsidRDefault="00390B11" w:rsidP="00845A13">
            <w:pPr>
              <w:spacing w:before="60" w:after="60" w:line="276" w:lineRule="auto"/>
              <w:jc w:val="center"/>
            </w:pPr>
            <w:r w:rsidRPr="009F126E">
              <w:t>2</w:t>
            </w:r>
          </w:p>
        </w:tc>
        <w:tc>
          <w:tcPr>
            <w:tcW w:w="7654" w:type="dxa"/>
          </w:tcPr>
          <w:p w:rsidR="00390B11" w:rsidRPr="00D30872" w:rsidRDefault="009102F0" w:rsidP="00AA1411">
            <w:pPr>
              <w:spacing w:before="60" w:after="60" w:line="276" w:lineRule="auto"/>
              <w:jc w:val="both"/>
            </w:pPr>
            <w:r w:rsidRPr="00D30872">
              <w:rPr>
                <w:bCs/>
              </w:rPr>
              <w:t xml:space="preserve">Hard Materials, Introduction, Diamond, Diamond Synthesis, Silicon Carbide, Boron and carbon nitrides, Metal borides, Recycling, </w:t>
            </w:r>
          </w:p>
        </w:tc>
        <w:tc>
          <w:tcPr>
            <w:tcW w:w="1046" w:type="dxa"/>
            <w:vAlign w:val="center"/>
          </w:tcPr>
          <w:p w:rsidR="00390B11" w:rsidRPr="00F94D45" w:rsidRDefault="009102F0" w:rsidP="001079B9">
            <w:pPr>
              <w:spacing w:before="60" w:after="60" w:line="276" w:lineRule="auto"/>
              <w:jc w:val="center"/>
              <w:rPr>
                <w:rFonts w:asciiTheme="majorBidi" w:hAnsiTheme="majorBidi" w:cstheme="majorBidi"/>
              </w:rPr>
            </w:pPr>
            <w:r>
              <w:rPr>
                <w:rFonts w:asciiTheme="majorBidi" w:hAnsiTheme="majorBidi" w:cstheme="majorBidi"/>
              </w:rPr>
              <w:t>20</w:t>
            </w:r>
          </w:p>
        </w:tc>
      </w:tr>
    </w:tbl>
    <w:p w:rsidR="00ED59A2" w:rsidRDefault="005513D3" w:rsidP="00845A13">
      <w:pPr>
        <w:tabs>
          <w:tab w:val="left" w:pos="578"/>
          <w:tab w:val="left" w:pos="3131"/>
          <w:tab w:val="left" w:pos="5607"/>
          <w:tab w:val="left" w:pos="8082"/>
          <w:tab w:val="left" w:pos="9611"/>
        </w:tabs>
        <w:spacing w:line="276" w:lineRule="auto"/>
        <w:rPr>
          <w:b/>
          <w:color w:val="000000"/>
          <w:sz w:val="36"/>
        </w:rPr>
      </w:pPr>
      <w:r w:rsidRPr="005513D3">
        <w:rPr>
          <w:b/>
          <w:color w:val="000000"/>
          <w:sz w:val="36"/>
        </w:rPr>
        <w:t>This syllabus is tentative and subject to change at the instructor’s discretion.</w:t>
      </w:r>
    </w:p>
    <w:p w:rsidR="00651B88" w:rsidRDefault="00651B88" w:rsidP="00845A13">
      <w:pPr>
        <w:tabs>
          <w:tab w:val="left" w:pos="578"/>
          <w:tab w:val="left" w:pos="3131"/>
          <w:tab w:val="left" w:pos="5607"/>
          <w:tab w:val="left" w:pos="8082"/>
          <w:tab w:val="left" w:pos="9611"/>
        </w:tabs>
        <w:spacing w:line="276" w:lineRule="auto"/>
        <w:rPr>
          <w:b/>
          <w:color w:val="000000"/>
          <w:sz w:val="36"/>
        </w:rPr>
      </w:pPr>
    </w:p>
    <w:p w:rsidR="00BB4A13" w:rsidRPr="00651B88" w:rsidRDefault="00BB4A13" w:rsidP="00BB4A13">
      <w:pPr>
        <w:pStyle w:val="ListParagraph"/>
        <w:tabs>
          <w:tab w:val="left" w:pos="578"/>
          <w:tab w:val="left" w:pos="3131"/>
          <w:tab w:val="left" w:pos="5607"/>
          <w:tab w:val="left" w:pos="8082"/>
          <w:tab w:val="left" w:pos="9611"/>
        </w:tabs>
        <w:spacing w:line="276" w:lineRule="auto"/>
        <w:rPr>
          <w:spacing w:val="-3"/>
        </w:rPr>
      </w:pPr>
    </w:p>
    <w:sectPr w:rsidR="00BB4A13" w:rsidRPr="00651B88" w:rsidSect="00FE5334">
      <w:pgSz w:w="11909" w:h="16834" w:code="9"/>
      <w:pgMar w:top="450" w:right="1152" w:bottom="630"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A2AFB2"/>
    <w:lvl w:ilvl="0">
      <w:start w:val="1"/>
      <w:numFmt w:val="decimal"/>
      <w:lvlText w:val="%1."/>
      <w:lvlJc w:val="left"/>
      <w:pPr>
        <w:tabs>
          <w:tab w:val="num" w:pos="1800"/>
        </w:tabs>
        <w:ind w:left="1800" w:hanging="360"/>
      </w:pPr>
    </w:lvl>
  </w:abstractNum>
  <w:abstractNum w:abstractNumId="1">
    <w:nsid w:val="FFFFFF7D"/>
    <w:multiLevelType w:val="singleLevel"/>
    <w:tmpl w:val="E1DE9358"/>
    <w:lvl w:ilvl="0">
      <w:start w:val="1"/>
      <w:numFmt w:val="decimal"/>
      <w:lvlText w:val="%1."/>
      <w:lvlJc w:val="left"/>
      <w:pPr>
        <w:tabs>
          <w:tab w:val="num" w:pos="1440"/>
        </w:tabs>
        <w:ind w:left="1440" w:hanging="360"/>
      </w:pPr>
    </w:lvl>
  </w:abstractNum>
  <w:abstractNum w:abstractNumId="2">
    <w:nsid w:val="FFFFFF7E"/>
    <w:multiLevelType w:val="singleLevel"/>
    <w:tmpl w:val="072C69F0"/>
    <w:lvl w:ilvl="0">
      <w:start w:val="1"/>
      <w:numFmt w:val="decimal"/>
      <w:lvlText w:val="%1."/>
      <w:lvlJc w:val="left"/>
      <w:pPr>
        <w:tabs>
          <w:tab w:val="num" w:pos="1080"/>
        </w:tabs>
        <w:ind w:left="1080" w:hanging="360"/>
      </w:pPr>
    </w:lvl>
  </w:abstractNum>
  <w:abstractNum w:abstractNumId="3">
    <w:nsid w:val="FFFFFF7F"/>
    <w:multiLevelType w:val="singleLevel"/>
    <w:tmpl w:val="3CA03748"/>
    <w:lvl w:ilvl="0">
      <w:start w:val="1"/>
      <w:numFmt w:val="decimal"/>
      <w:lvlText w:val="%1."/>
      <w:lvlJc w:val="left"/>
      <w:pPr>
        <w:tabs>
          <w:tab w:val="num" w:pos="720"/>
        </w:tabs>
        <w:ind w:left="720" w:hanging="360"/>
      </w:pPr>
    </w:lvl>
  </w:abstractNum>
  <w:abstractNum w:abstractNumId="4">
    <w:nsid w:val="FFFFFF80"/>
    <w:multiLevelType w:val="singleLevel"/>
    <w:tmpl w:val="A93CE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AA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52D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8EAF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6D81C"/>
    <w:lvl w:ilvl="0">
      <w:start w:val="1"/>
      <w:numFmt w:val="decimal"/>
      <w:lvlText w:val="%1."/>
      <w:lvlJc w:val="left"/>
      <w:pPr>
        <w:tabs>
          <w:tab w:val="num" w:pos="360"/>
        </w:tabs>
        <w:ind w:left="360" w:hanging="360"/>
      </w:pPr>
    </w:lvl>
  </w:abstractNum>
  <w:abstractNum w:abstractNumId="9">
    <w:nsid w:val="FFFFFF89"/>
    <w:multiLevelType w:val="singleLevel"/>
    <w:tmpl w:val="4CFA8F4C"/>
    <w:lvl w:ilvl="0">
      <w:start w:val="1"/>
      <w:numFmt w:val="bullet"/>
      <w:lvlText w:val=""/>
      <w:lvlJc w:val="left"/>
      <w:pPr>
        <w:tabs>
          <w:tab w:val="num" w:pos="360"/>
        </w:tabs>
        <w:ind w:left="360" w:hanging="360"/>
      </w:pPr>
      <w:rPr>
        <w:rFonts w:ascii="Symbol" w:hAnsi="Symbol" w:hint="default"/>
      </w:rPr>
    </w:lvl>
  </w:abstractNum>
  <w:abstractNum w:abstractNumId="10">
    <w:nsid w:val="03E50B5A"/>
    <w:multiLevelType w:val="hybridMultilevel"/>
    <w:tmpl w:val="98CC78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2D007D"/>
    <w:multiLevelType w:val="hybridMultilevel"/>
    <w:tmpl w:val="E904D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AF3C2A"/>
    <w:multiLevelType w:val="hybridMultilevel"/>
    <w:tmpl w:val="A50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3B18F7"/>
    <w:multiLevelType w:val="hybridMultilevel"/>
    <w:tmpl w:val="03D43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4A6EC4"/>
    <w:multiLevelType w:val="multilevel"/>
    <w:tmpl w:val="92C4D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742014A"/>
    <w:multiLevelType w:val="hybridMultilevel"/>
    <w:tmpl w:val="6890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B02FD2"/>
    <w:multiLevelType w:val="hybridMultilevel"/>
    <w:tmpl w:val="B606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7F7072"/>
    <w:multiLevelType w:val="hybridMultilevel"/>
    <w:tmpl w:val="4FA6E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A85DA3"/>
    <w:multiLevelType w:val="hybridMultilevel"/>
    <w:tmpl w:val="89029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9E22A9"/>
    <w:multiLevelType w:val="hybridMultilevel"/>
    <w:tmpl w:val="B7B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B5192"/>
    <w:multiLevelType w:val="hybridMultilevel"/>
    <w:tmpl w:val="45A65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241FE0"/>
    <w:multiLevelType w:val="hybridMultilevel"/>
    <w:tmpl w:val="A8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5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D9C2CB6"/>
    <w:multiLevelType w:val="hybridMultilevel"/>
    <w:tmpl w:val="F89E7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7EA0386"/>
    <w:multiLevelType w:val="hybridMultilevel"/>
    <w:tmpl w:val="8070C1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7212A9"/>
    <w:multiLevelType w:val="hybridMultilevel"/>
    <w:tmpl w:val="8D84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46465F9"/>
    <w:multiLevelType w:val="hybridMultilevel"/>
    <w:tmpl w:val="94667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6713A"/>
    <w:multiLevelType w:val="hybridMultilevel"/>
    <w:tmpl w:val="FED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E2024C"/>
    <w:multiLevelType w:val="hybridMultilevel"/>
    <w:tmpl w:val="92C4D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ED7D96"/>
    <w:multiLevelType w:val="hybridMultilevel"/>
    <w:tmpl w:val="52AAB93C"/>
    <w:lvl w:ilvl="0" w:tplc="04090001">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149"/>
        </w:tabs>
        <w:ind w:left="1149" w:hanging="360"/>
      </w:pPr>
      <w:rPr>
        <w:rFonts w:ascii="Courier New" w:hAnsi="Courier New" w:cs="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num w:numId="1">
    <w:abstractNumId w:val="29"/>
  </w:num>
  <w:num w:numId="2">
    <w:abstractNumId w:val="17"/>
  </w:num>
  <w:num w:numId="3">
    <w:abstractNumId w:val="12"/>
  </w:num>
  <w:num w:numId="4">
    <w:abstractNumId w:val="2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9"/>
  </w:num>
  <w:num w:numId="18">
    <w:abstractNumId w:val="26"/>
  </w:num>
  <w:num w:numId="19">
    <w:abstractNumId w:val="10"/>
  </w:num>
  <w:num w:numId="20">
    <w:abstractNumId w:val="33"/>
  </w:num>
  <w:num w:numId="21">
    <w:abstractNumId w:val="24"/>
  </w:num>
  <w:num w:numId="22">
    <w:abstractNumId w:val="23"/>
  </w:num>
  <w:num w:numId="23">
    <w:abstractNumId w:val="28"/>
  </w:num>
  <w:num w:numId="24">
    <w:abstractNumId w:val="21"/>
  </w:num>
  <w:num w:numId="25">
    <w:abstractNumId w:val="13"/>
  </w:num>
  <w:num w:numId="26">
    <w:abstractNumId w:val="25"/>
  </w:num>
  <w:num w:numId="27">
    <w:abstractNumId w:val="32"/>
  </w:num>
  <w:num w:numId="28">
    <w:abstractNumId w:val="15"/>
  </w:num>
  <w:num w:numId="29">
    <w:abstractNumId w:val="14"/>
  </w:num>
  <w:num w:numId="30">
    <w:abstractNumId w:val="31"/>
  </w:num>
  <w:num w:numId="31">
    <w:abstractNumId w:val="18"/>
  </w:num>
  <w:num w:numId="32">
    <w:abstractNumId w:val="20"/>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86"/>
    <w:rsid w:val="000030BC"/>
    <w:rsid w:val="00006032"/>
    <w:rsid w:val="0000609F"/>
    <w:rsid w:val="00012B3A"/>
    <w:rsid w:val="0002303D"/>
    <w:rsid w:val="00025679"/>
    <w:rsid w:val="00041D7B"/>
    <w:rsid w:val="000439CD"/>
    <w:rsid w:val="00044AC3"/>
    <w:rsid w:val="000461AD"/>
    <w:rsid w:val="00047AE8"/>
    <w:rsid w:val="00047F7E"/>
    <w:rsid w:val="00050F56"/>
    <w:rsid w:val="00055B6A"/>
    <w:rsid w:val="000620D6"/>
    <w:rsid w:val="0006400E"/>
    <w:rsid w:val="00064FD3"/>
    <w:rsid w:val="0006758D"/>
    <w:rsid w:val="00070254"/>
    <w:rsid w:val="00070FB8"/>
    <w:rsid w:val="00074041"/>
    <w:rsid w:val="0008165F"/>
    <w:rsid w:val="00081A86"/>
    <w:rsid w:val="00093673"/>
    <w:rsid w:val="00097297"/>
    <w:rsid w:val="0009743D"/>
    <w:rsid w:val="000A47F9"/>
    <w:rsid w:val="000A6D3C"/>
    <w:rsid w:val="000B353D"/>
    <w:rsid w:val="000D45F8"/>
    <w:rsid w:val="000D47D1"/>
    <w:rsid w:val="000D6E6A"/>
    <w:rsid w:val="000E2B4F"/>
    <w:rsid w:val="000E3867"/>
    <w:rsid w:val="000E7B1F"/>
    <w:rsid w:val="000F4176"/>
    <w:rsid w:val="000F5FD1"/>
    <w:rsid w:val="00103AF7"/>
    <w:rsid w:val="0010558D"/>
    <w:rsid w:val="00107D7C"/>
    <w:rsid w:val="0011238E"/>
    <w:rsid w:val="00115D96"/>
    <w:rsid w:val="00120FBF"/>
    <w:rsid w:val="00126142"/>
    <w:rsid w:val="00130D08"/>
    <w:rsid w:val="00131CCE"/>
    <w:rsid w:val="00131F6B"/>
    <w:rsid w:val="00133EC9"/>
    <w:rsid w:val="0014233B"/>
    <w:rsid w:val="00145704"/>
    <w:rsid w:val="00147B3D"/>
    <w:rsid w:val="001527AB"/>
    <w:rsid w:val="00154553"/>
    <w:rsid w:val="00160E59"/>
    <w:rsid w:val="00167037"/>
    <w:rsid w:val="001757AD"/>
    <w:rsid w:val="0017597B"/>
    <w:rsid w:val="001806D4"/>
    <w:rsid w:val="00194A57"/>
    <w:rsid w:val="001A0011"/>
    <w:rsid w:val="001A7BD2"/>
    <w:rsid w:val="001B5F33"/>
    <w:rsid w:val="001C0C83"/>
    <w:rsid w:val="001C2B12"/>
    <w:rsid w:val="001C3463"/>
    <w:rsid w:val="001C7F1D"/>
    <w:rsid w:val="001E4A7F"/>
    <w:rsid w:val="001E5E99"/>
    <w:rsid w:val="001E7672"/>
    <w:rsid w:val="001F58C5"/>
    <w:rsid w:val="001F76BA"/>
    <w:rsid w:val="00203455"/>
    <w:rsid w:val="002036B3"/>
    <w:rsid w:val="00203BEC"/>
    <w:rsid w:val="00203D0D"/>
    <w:rsid w:val="002112C6"/>
    <w:rsid w:val="002126BF"/>
    <w:rsid w:val="002131AF"/>
    <w:rsid w:val="00234CEA"/>
    <w:rsid w:val="00237A0F"/>
    <w:rsid w:val="00241889"/>
    <w:rsid w:val="002446C1"/>
    <w:rsid w:val="00260125"/>
    <w:rsid w:val="00261909"/>
    <w:rsid w:val="00264389"/>
    <w:rsid w:val="00264954"/>
    <w:rsid w:val="00264E88"/>
    <w:rsid w:val="002834EF"/>
    <w:rsid w:val="00284E45"/>
    <w:rsid w:val="002A26D3"/>
    <w:rsid w:val="002B0DBD"/>
    <w:rsid w:val="002B460B"/>
    <w:rsid w:val="002B642B"/>
    <w:rsid w:val="002C45E8"/>
    <w:rsid w:val="002D3869"/>
    <w:rsid w:val="002D3F87"/>
    <w:rsid w:val="002D700D"/>
    <w:rsid w:val="002E4A52"/>
    <w:rsid w:val="002F511F"/>
    <w:rsid w:val="00303432"/>
    <w:rsid w:val="0030494C"/>
    <w:rsid w:val="0032195D"/>
    <w:rsid w:val="00326176"/>
    <w:rsid w:val="00334507"/>
    <w:rsid w:val="00337DCA"/>
    <w:rsid w:val="00342D33"/>
    <w:rsid w:val="0034348B"/>
    <w:rsid w:val="00344D26"/>
    <w:rsid w:val="00351F3C"/>
    <w:rsid w:val="00354C87"/>
    <w:rsid w:val="003723C7"/>
    <w:rsid w:val="00382045"/>
    <w:rsid w:val="00385638"/>
    <w:rsid w:val="003860E4"/>
    <w:rsid w:val="00386315"/>
    <w:rsid w:val="00387EDE"/>
    <w:rsid w:val="00390B11"/>
    <w:rsid w:val="003927B6"/>
    <w:rsid w:val="00394EF9"/>
    <w:rsid w:val="00397EC4"/>
    <w:rsid w:val="003A1B07"/>
    <w:rsid w:val="003A6194"/>
    <w:rsid w:val="003C2D79"/>
    <w:rsid w:val="003C4F59"/>
    <w:rsid w:val="003D4626"/>
    <w:rsid w:val="003D5DCA"/>
    <w:rsid w:val="003E0F23"/>
    <w:rsid w:val="003E7B53"/>
    <w:rsid w:val="003F4FC8"/>
    <w:rsid w:val="003F60CD"/>
    <w:rsid w:val="003F6633"/>
    <w:rsid w:val="003F6B4F"/>
    <w:rsid w:val="003F7394"/>
    <w:rsid w:val="003F7DAF"/>
    <w:rsid w:val="0041043E"/>
    <w:rsid w:val="00411130"/>
    <w:rsid w:val="00411FBE"/>
    <w:rsid w:val="00412387"/>
    <w:rsid w:val="00420D61"/>
    <w:rsid w:val="00424DE7"/>
    <w:rsid w:val="004328CC"/>
    <w:rsid w:val="00432952"/>
    <w:rsid w:val="00434384"/>
    <w:rsid w:val="0043500F"/>
    <w:rsid w:val="004408BD"/>
    <w:rsid w:val="00443B42"/>
    <w:rsid w:val="0044539B"/>
    <w:rsid w:val="00453D6B"/>
    <w:rsid w:val="00472E0E"/>
    <w:rsid w:val="00474E1C"/>
    <w:rsid w:val="004766BC"/>
    <w:rsid w:val="0048075C"/>
    <w:rsid w:val="00481F24"/>
    <w:rsid w:val="004832EB"/>
    <w:rsid w:val="00483467"/>
    <w:rsid w:val="00483A2B"/>
    <w:rsid w:val="00483E40"/>
    <w:rsid w:val="0049153B"/>
    <w:rsid w:val="00492414"/>
    <w:rsid w:val="004A4D27"/>
    <w:rsid w:val="004B59BB"/>
    <w:rsid w:val="004C0F5F"/>
    <w:rsid w:val="004C6BFC"/>
    <w:rsid w:val="004C6F47"/>
    <w:rsid w:val="004C7FB4"/>
    <w:rsid w:val="004D0A69"/>
    <w:rsid w:val="004D3DC0"/>
    <w:rsid w:val="004E0739"/>
    <w:rsid w:val="004E377E"/>
    <w:rsid w:val="004F484F"/>
    <w:rsid w:val="004F56B0"/>
    <w:rsid w:val="004F7F8E"/>
    <w:rsid w:val="005031A6"/>
    <w:rsid w:val="005049FE"/>
    <w:rsid w:val="00504EB5"/>
    <w:rsid w:val="005148A8"/>
    <w:rsid w:val="00517767"/>
    <w:rsid w:val="00526C4B"/>
    <w:rsid w:val="00535617"/>
    <w:rsid w:val="005367D2"/>
    <w:rsid w:val="00537206"/>
    <w:rsid w:val="00544F57"/>
    <w:rsid w:val="00547035"/>
    <w:rsid w:val="0055013F"/>
    <w:rsid w:val="00551137"/>
    <w:rsid w:val="005513D3"/>
    <w:rsid w:val="00554355"/>
    <w:rsid w:val="00556922"/>
    <w:rsid w:val="00567C63"/>
    <w:rsid w:val="0057058E"/>
    <w:rsid w:val="00570E51"/>
    <w:rsid w:val="005730F5"/>
    <w:rsid w:val="00574DD2"/>
    <w:rsid w:val="0057575B"/>
    <w:rsid w:val="005772DB"/>
    <w:rsid w:val="00582D71"/>
    <w:rsid w:val="00583C23"/>
    <w:rsid w:val="005846A6"/>
    <w:rsid w:val="00585C36"/>
    <w:rsid w:val="00586120"/>
    <w:rsid w:val="00590DF9"/>
    <w:rsid w:val="00592578"/>
    <w:rsid w:val="00593907"/>
    <w:rsid w:val="00593DE8"/>
    <w:rsid w:val="005A16A1"/>
    <w:rsid w:val="005A1DD5"/>
    <w:rsid w:val="005B02BC"/>
    <w:rsid w:val="005B0FBA"/>
    <w:rsid w:val="005B11FF"/>
    <w:rsid w:val="005B20D4"/>
    <w:rsid w:val="005C0324"/>
    <w:rsid w:val="005C2E1D"/>
    <w:rsid w:val="005C30C3"/>
    <w:rsid w:val="005C4F04"/>
    <w:rsid w:val="005D0821"/>
    <w:rsid w:val="005D3982"/>
    <w:rsid w:val="005D448F"/>
    <w:rsid w:val="005D4B77"/>
    <w:rsid w:val="005D5C20"/>
    <w:rsid w:val="005D7898"/>
    <w:rsid w:val="005E23FB"/>
    <w:rsid w:val="005E73A6"/>
    <w:rsid w:val="005F0197"/>
    <w:rsid w:val="005F02CE"/>
    <w:rsid w:val="005F48A2"/>
    <w:rsid w:val="005F62BA"/>
    <w:rsid w:val="005F64DD"/>
    <w:rsid w:val="005F6C31"/>
    <w:rsid w:val="00604923"/>
    <w:rsid w:val="0060550F"/>
    <w:rsid w:val="0061452A"/>
    <w:rsid w:val="00617772"/>
    <w:rsid w:val="00621C26"/>
    <w:rsid w:val="00630B94"/>
    <w:rsid w:val="00641242"/>
    <w:rsid w:val="00641EF3"/>
    <w:rsid w:val="00651B88"/>
    <w:rsid w:val="006539EA"/>
    <w:rsid w:val="00660D11"/>
    <w:rsid w:val="00661086"/>
    <w:rsid w:val="0066221E"/>
    <w:rsid w:val="006630FD"/>
    <w:rsid w:val="00663D95"/>
    <w:rsid w:val="00664BCD"/>
    <w:rsid w:val="00674C55"/>
    <w:rsid w:val="00691DBC"/>
    <w:rsid w:val="00692C18"/>
    <w:rsid w:val="00694CA1"/>
    <w:rsid w:val="00694E70"/>
    <w:rsid w:val="00696E80"/>
    <w:rsid w:val="0069794D"/>
    <w:rsid w:val="006A76DC"/>
    <w:rsid w:val="006C6457"/>
    <w:rsid w:val="006D0519"/>
    <w:rsid w:val="006D0990"/>
    <w:rsid w:val="006D4806"/>
    <w:rsid w:val="006E2B1C"/>
    <w:rsid w:val="006E5E68"/>
    <w:rsid w:val="006F0D5B"/>
    <w:rsid w:val="006F41BB"/>
    <w:rsid w:val="006F7C5D"/>
    <w:rsid w:val="00701F9E"/>
    <w:rsid w:val="0070520E"/>
    <w:rsid w:val="007069F2"/>
    <w:rsid w:val="00707D79"/>
    <w:rsid w:val="0071348B"/>
    <w:rsid w:val="00715156"/>
    <w:rsid w:val="007233BA"/>
    <w:rsid w:val="0072722D"/>
    <w:rsid w:val="00732275"/>
    <w:rsid w:val="00732DD1"/>
    <w:rsid w:val="00740AB3"/>
    <w:rsid w:val="00744558"/>
    <w:rsid w:val="00745CAA"/>
    <w:rsid w:val="007525B0"/>
    <w:rsid w:val="00756831"/>
    <w:rsid w:val="00770176"/>
    <w:rsid w:val="007706CF"/>
    <w:rsid w:val="007749BB"/>
    <w:rsid w:val="007933A0"/>
    <w:rsid w:val="007A7517"/>
    <w:rsid w:val="007B1927"/>
    <w:rsid w:val="007B3194"/>
    <w:rsid w:val="007C007E"/>
    <w:rsid w:val="007C2949"/>
    <w:rsid w:val="007D3DD1"/>
    <w:rsid w:val="007E4CA9"/>
    <w:rsid w:val="007E6476"/>
    <w:rsid w:val="007F54AA"/>
    <w:rsid w:val="0080071A"/>
    <w:rsid w:val="00801015"/>
    <w:rsid w:val="00801B88"/>
    <w:rsid w:val="00807E31"/>
    <w:rsid w:val="00810BE2"/>
    <w:rsid w:val="0081117E"/>
    <w:rsid w:val="00814172"/>
    <w:rsid w:val="008147F1"/>
    <w:rsid w:val="00816A8A"/>
    <w:rsid w:val="008204AB"/>
    <w:rsid w:val="00822DF6"/>
    <w:rsid w:val="00825C47"/>
    <w:rsid w:val="00825E23"/>
    <w:rsid w:val="0082600D"/>
    <w:rsid w:val="00832B9C"/>
    <w:rsid w:val="00835751"/>
    <w:rsid w:val="00836CCA"/>
    <w:rsid w:val="008436A4"/>
    <w:rsid w:val="00845A13"/>
    <w:rsid w:val="00845A91"/>
    <w:rsid w:val="00845C97"/>
    <w:rsid w:val="00847F35"/>
    <w:rsid w:val="00850928"/>
    <w:rsid w:val="008547F5"/>
    <w:rsid w:val="00855E14"/>
    <w:rsid w:val="00863111"/>
    <w:rsid w:val="00871F53"/>
    <w:rsid w:val="00872813"/>
    <w:rsid w:val="0088461D"/>
    <w:rsid w:val="00891428"/>
    <w:rsid w:val="00892B3B"/>
    <w:rsid w:val="00897477"/>
    <w:rsid w:val="008A009F"/>
    <w:rsid w:val="008A0FA6"/>
    <w:rsid w:val="008A59E4"/>
    <w:rsid w:val="008C2FFE"/>
    <w:rsid w:val="008C56A4"/>
    <w:rsid w:val="008C6D9C"/>
    <w:rsid w:val="008D058E"/>
    <w:rsid w:val="008D3224"/>
    <w:rsid w:val="008D4EF6"/>
    <w:rsid w:val="008D505F"/>
    <w:rsid w:val="008E1BE1"/>
    <w:rsid w:val="008E3746"/>
    <w:rsid w:val="008E5215"/>
    <w:rsid w:val="008F0F70"/>
    <w:rsid w:val="008F4F5C"/>
    <w:rsid w:val="0090309F"/>
    <w:rsid w:val="009102F0"/>
    <w:rsid w:val="009129E6"/>
    <w:rsid w:val="00916695"/>
    <w:rsid w:val="00916E6E"/>
    <w:rsid w:val="00922B96"/>
    <w:rsid w:val="009249E3"/>
    <w:rsid w:val="00933625"/>
    <w:rsid w:val="00935190"/>
    <w:rsid w:val="00936EA5"/>
    <w:rsid w:val="00937FCB"/>
    <w:rsid w:val="00940B44"/>
    <w:rsid w:val="0094143F"/>
    <w:rsid w:val="00941A68"/>
    <w:rsid w:val="00944F0E"/>
    <w:rsid w:val="00945BE8"/>
    <w:rsid w:val="00946954"/>
    <w:rsid w:val="0095145E"/>
    <w:rsid w:val="00952E68"/>
    <w:rsid w:val="00953D67"/>
    <w:rsid w:val="00954114"/>
    <w:rsid w:val="00955960"/>
    <w:rsid w:val="00960DA6"/>
    <w:rsid w:val="00966A88"/>
    <w:rsid w:val="00967C6F"/>
    <w:rsid w:val="00971CF5"/>
    <w:rsid w:val="00972DB8"/>
    <w:rsid w:val="009751C7"/>
    <w:rsid w:val="00975E2F"/>
    <w:rsid w:val="009836DD"/>
    <w:rsid w:val="009859D0"/>
    <w:rsid w:val="009922B6"/>
    <w:rsid w:val="009930A1"/>
    <w:rsid w:val="00994E3F"/>
    <w:rsid w:val="00995E26"/>
    <w:rsid w:val="009A12CE"/>
    <w:rsid w:val="009A44E5"/>
    <w:rsid w:val="009B26B7"/>
    <w:rsid w:val="009C7BC8"/>
    <w:rsid w:val="009D28F0"/>
    <w:rsid w:val="009D7EA9"/>
    <w:rsid w:val="009E0650"/>
    <w:rsid w:val="009E54B0"/>
    <w:rsid w:val="009F1450"/>
    <w:rsid w:val="009F30F1"/>
    <w:rsid w:val="009F35BC"/>
    <w:rsid w:val="009F750D"/>
    <w:rsid w:val="00A0496F"/>
    <w:rsid w:val="00A10F97"/>
    <w:rsid w:val="00A15B47"/>
    <w:rsid w:val="00A16587"/>
    <w:rsid w:val="00A2224D"/>
    <w:rsid w:val="00A27FE6"/>
    <w:rsid w:val="00A33D7D"/>
    <w:rsid w:val="00A36DB6"/>
    <w:rsid w:val="00A3739F"/>
    <w:rsid w:val="00A374B2"/>
    <w:rsid w:val="00A47FA1"/>
    <w:rsid w:val="00A526FB"/>
    <w:rsid w:val="00A55C5C"/>
    <w:rsid w:val="00A576C5"/>
    <w:rsid w:val="00A64B50"/>
    <w:rsid w:val="00A6692F"/>
    <w:rsid w:val="00A71C98"/>
    <w:rsid w:val="00A72CE5"/>
    <w:rsid w:val="00A8300A"/>
    <w:rsid w:val="00A849BB"/>
    <w:rsid w:val="00A863F0"/>
    <w:rsid w:val="00A877DF"/>
    <w:rsid w:val="00A932CB"/>
    <w:rsid w:val="00A9406B"/>
    <w:rsid w:val="00A95A87"/>
    <w:rsid w:val="00AA0866"/>
    <w:rsid w:val="00AA0FD5"/>
    <w:rsid w:val="00AA1411"/>
    <w:rsid w:val="00AA306D"/>
    <w:rsid w:val="00AA3C2C"/>
    <w:rsid w:val="00AA3E9A"/>
    <w:rsid w:val="00AA6F40"/>
    <w:rsid w:val="00AB631F"/>
    <w:rsid w:val="00AC6FA8"/>
    <w:rsid w:val="00AD72AF"/>
    <w:rsid w:val="00AE0CB2"/>
    <w:rsid w:val="00AE3637"/>
    <w:rsid w:val="00AE6F91"/>
    <w:rsid w:val="00AF4E7D"/>
    <w:rsid w:val="00B0277B"/>
    <w:rsid w:val="00B133D7"/>
    <w:rsid w:val="00B22C8B"/>
    <w:rsid w:val="00B22FDD"/>
    <w:rsid w:val="00B24912"/>
    <w:rsid w:val="00B24CE6"/>
    <w:rsid w:val="00B320AE"/>
    <w:rsid w:val="00B47E96"/>
    <w:rsid w:val="00B560EF"/>
    <w:rsid w:val="00B609A4"/>
    <w:rsid w:val="00B64B66"/>
    <w:rsid w:val="00B65AFD"/>
    <w:rsid w:val="00B65DF1"/>
    <w:rsid w:val="00B753E5"/>
    <w:rsid w:val="00B759A4"/>
    <w:rsid w:val="00B85C6F"/>
    <w:rsid w:val="00B94D9D"/>
    <w:rsid w:val="00B97450"/>
    <w:rsid w:val="00B97955"/>
    <w:rsid w:val="00BA12BA"/>
    <w:rsid w:val="00BA213F"/>
    <w:rsid w:val="00BA70FD"/>
    <w:rsid w:val="00BA7B7C"/>
    <w:rsid w:val="00BA7C53"/>
    <w:rsid w:val="00BB0633"/>
    <w:rsid w:val="00BB4A13"/>
    <w:rsid w:val="00BB4F99"/>
    <w:rsid w:val="00BB57E0"/>
    <w:rsid w:val="00BB6752"/>
    <w:rsid w:val="00BC00D6"/>
    <w:rsid w:val="00BC0594"/>
    <w:rsid w:val="00BC4CD0"/>
    <w:rsid w:val="00BD0077"/>
    <w:rsid w:val="00BD0463"/>
    <w:rsid w:val="00BD10E3"/>
    <w:rsid w:val="00BD2074"/>
    <w:rsid w:val="00BD66E9"/>
    <w:rsid w:val="00BD7813"/>
    <w:rsid w:val="00BE5B46"/>
    <w:rsid w:val="00BF0156"/>
    <w:rsid w:val="00BF2908"/>
    <w:rsid w:val="00BF5D37"/>
    <w:rsid w:val="00C011C9"/>
    <w:rsid w:val="00C03D8D"/>
    <w:rsid w:val="00C051D3"/>
    <w:rsid w:val="00C1349E"/>
    <w:rsid w:val="00C1632A"/>
    <w:rsid w:val="00C1689E"/>
    <w:rsid w:val="00C1770C"/>
    <w:rsid w:val="00C2287A"/>
    <w:rsid w:val="00C2738E"/>
    <w:rsid w:val="00C30060"/>
    <w:rsid w:val="00C30E73"/>
    <w:rsid w:val="00C34284"/>
    <w:rsid w:val="00C350D3"/>
    <w:rsid w:val="00C4230B"/>
    <w:rsid w:val="00C440EE"/>
    <w:rsid w:val="00C514D4"/>
    <w:rsid w:val="00C5566E"/>
    <w:rsid w:val="00C558E3"/>
    <w:rsid w:val="00C5797B"/>
    <w:rsid w:val="00C62789"/>
    <w:rsid w:val="00C63B2A"/>
    <w:rsid w:val="00C67903"/>
    <w:rsid w:val="00C900EF"/>
    <w:rsid w:val="00C91060"/>
    <w:rsid w:val="00C92E41"/>
    <w:rsid w:val="00C95493"/>
    <w:rsid w:val="00C973B5"/>
    <w:rsid w:val="00CA0BA0"/>
    <w:rsid w:val="00CA42C2"/>
    <w:rsid w:val="00CA5E8E"/>
    <w:rsid w:val="00CB3C85"/>
    <w:rsid w:val="00CB5401"/>
    <w:rsid w:val="00CB60B0"/>
    <w:rsid w:val="00CB694F"/>
    <w:rsid w:val="00CC1CB1"/>
    <w:rsid w:val="00CC1CC8"/>
    <w:rsid w:val="00CC4B61"/>
    <w:rsid w:val="00CC5499"/>
    <w:rsid w:val="00CC5950"/>
    <w:rsid w:val="00CC7DB8"/>
    <w:rsid w:val="00CD1069"/>
    <w:rsid w:val="00CE19C0"/>
    <w:rsid w:val="00CE22B5"/>
    <w:rsid w:val="00CF20E2"/>
    <w:rsid w:val="00CF28E7"/>
    <w:rsid w:val="00CF768C"/>
    <w:rsid w:val="00D0189E"/>
    <w:rsid w:val="00D01C3D"/>
    <w:rsid w:val="00D026AF"/>
    <w:rsid w:val="00D02A77"/>
    <w:rsid w:val="00D07EA4"/>
    <w:rsid w:val="00D1063B"/>
    <w:rsid w:val="00D1132B"/>
    <w:rsid w:val="00D123D9"/>
    <w:rsid w:val="00D137B3"/>
    <w:rsid w:val="00D160BF"/>
    <w:rsid w:val="00D17E8F"/>
    <w:rsid w:val="00D203C4"/>
    <w:rsid w:val="00D22738"/>
    <w:rsid w:val="00D266F8"/>
    <w:rsid w:val="00D30872"/>
    <w:rsid w:val="00D34094"/>
    <w:rsid w:val="00D340D1"/>
    <w:rsid w:val="00D346D3"/>
    <w:rsid w:val="00D35A0C"/>
    <w:rsid w:val="00D37690"/>
    <w:rsid w:val="00D42095"/>
    <w:rsid w:val="00D50DC3"/>
    <w:rsid w:val="00D5228C"/>
    <w:rsid w:val="00D532D4"/>
    <w:rsid w:val="00D60339"/>
    <w:rsid w:val="00D76385"/>
    <w:rsid w:val="00D8624A"/>
    <w:rsid w:val="00DA1F04"/>
    <w:rsid w:val="00DA24D4"/>
    <w:rsid w:val="00DB5916"/>
    <w:rsid w:val="00DC3143"/>
    <w:rsid w:val="00DC3642"/>
    <w:rsid w:val="00DC48EE"/>
    <w:rsid w:val="00DE11B1"/>
    <w:rsid w:val="00DE3D08"/>
    <w:rsid w:val="00DE567B"/>
    <w:rsid w:val="00DF05EE"/>
    <w:rsid w:val="00E0049A"/>
    <w:rsid w:val="00E009F1"/>
    <w:rsid w:val="00E03403"/>
    <w:rsid w:val="00E039AB"/>
    <w:rsid w:val="00E067AD"/>
    <w:rsid w:val="00E1123F"/>
    <w:rsid w:val="00E173F9"/>
    <w:rsid w:val="00E41702"/>
    <w:rsid w:val="00E45431"/>
    <w:rsid w:val="00E50574"/>
    <w:rsid w:val="00E509E0"/>
    <w:rsid w:val="00E53214"/>
    <w:rsid w:val="00E562DE"/>
    <w:rsid w:val="00E56AEA"/>
    <w:rsid w:val="00E57720"/>
    <w:rsid w:val="00E6038D"/>
    <w:rsid w:val="00E665CD"/>
    <w:rsid w:val="00E7143F"/>
    <w:rsid w:val="00E73F6D"/>
    <w:rsid w:val="00E74F2B"/>
    <w:rsid w:val="00E822D8"/>
    <w:rsid w:val="00E869B4"/>
    <w:rsid w:val="00E92214"/>
    <w:rsid w:val="00E94836"/>
    <w:rsid w:val="00EA4FCF"/>
    <w:rsid w:val="00EA5B1C"/>
    <w:rsid w:val="00EA716C"/>
    <w:rsid w:val="00EC07F6"/>
    <w:rsid w:val="00EC314E"/>
    <w:rsid w:val="00EC36F8"/>
    <w:rsid w:val="00EC4F22"/>
    <w:rsid w:val="00ED1A05"/>
    <w:rsid w:val="00ED2A55"/>
    <w:rsid w:val="00ED2DB6"/>
    <w:rsid w:val="00ED59A2"/>
    <w:rsid w:val="00EE2525"/>
    <w:rsid w:val="00EE5B34"/>
    <w:rsid w:val="00EF4C90"/>
    <w:rsid w:val="00F05053"/>
    <w:rsid w:val="00F05E8B"/>
    <w:rsid w:val="00F20F05"/>
    <w:rsid w:val="00F22516"/>
    <w:rsid w:val="00F24F9D"/>
    <w:rsid w:val="00F2582B"/>
    <w:rsid w:val="00F25AD1"/>
    <w:rsid w:val="00F32B45"/>
    <w:rsid w:val="00F3390C"/>
    <w:rsid w:val="00F402F9"/>
    <w:rsid w:val="00F513E3"/>
    <w:rsid w:val="00F60E97"/>
    <w:rsid w:val="00F61482"/>
    <w:rsid w:val="00F63D2B"/>
    <w:rsid w:val="00F644AE"/>
    <w:rsid w:val="00F66331"/>
    <w:rsid w:val="00F701C9"/>
    <w:rsid w:val="00F71634"/>
    <w:rsid w:val="00F771F9"/>
    <w:rsid w:val="00F779D4"/>
    <w:rsid w:val="00F818F0"/>
    <w:rsid w:val="00F842CF"/>
    <w:rsid w:val="00F92377"/>
    <w:rsid w:val="00F94D45"/>
    <w:rsid w:val="00FA301B"/>
    <w:rsid w:val="00FA4881"/>
    <w:rsid w:val="00FB108A"/>
    <w:rsid w:val="00FB1396"/>
    <w:rsid w:val="00FB37A6"/>
    <w:rsid w:val="00FC3A0C"/>
    <w:rsid w:val="00FC6B93"/>
    <w:rsid w:val="00FD099C"/>
    <w:rsid w:val="00FD3AE1"/>
    <w:rsid w:val="00FD3FAD"/>
    <w:rsid w:val="00FD4796"/>
    <w:rsid w:val="00FD47E2"/>
    <w:rsid w:val="00FD784D"/>
    <w:rsid w:val="00FD7A55"/>
    <w:rsid w:val="00FE240A"/>
    <w:rsid w:val="00FE5334"/>
    <w:rsid w:val="00FF3A1F"/>
    <w:rsid w:val="00FF3A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paragraph" w:customStyle="1" w:styleId="Default">
    <w:name w:val="Default"/>
    <w:rsid w:val="00B65AFD"/>
    <w:pPr>
      <w:autoSpaceDE w:val="0"/>
      <w:autoSpaceDN w:val="0"/>
      <w:adjustRightInd w:val="0"/>
    </w:pPr>
    <w:rPr>
      <w:rFonts w:ascii="Calibri" w:hAnsi="Calibri" w:cs="Calibri"/>
      <w:color w:val="000000"/>
      <w:sz w:val="24"/>
      <w:szCs w:val="24"/>
    </w:rPr>
  </w:style>
  <w:style w:type="character" w:customStyle="1" w:styleId="a-size-extra-large">
    <w:name w:val="a-size-extra-large"/>
    <w:basedOn w:val="DefaultParagraphFont"/>
    <w:rsid w:val="00641EF3"/>
  </w:style>
  <w:style w:type="character" w:customStyle="1" w:styleId="a-size-large">
    <w:name w:val="a-size-large"/>
    <w:basedOn w:val="DefaultParagraphFont"/>
    <w:rsid w:val="00641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paragraph" w:customStyle="1" w:styleId="Default">
    <w:name w:val="Default"/>
    <w:rsid w:val="00B65AFD"/>
    <w:pPr>
      <w:autoSpaceDE w:val="0"/>
      <w:autoSpaceDN w:val="0"/>
      <w:adjustRightInd w:val="0"/>
    </w:pPr>
    <w:rPr>
      <w:rFonts w:ascii="Calibri" w:hAnsi="Calibri" w:cs="Calibri"/>
      <w:color w:val="000000"/>
      <w:sz w:val="24"/>
      <w:szCs w:val="24"/>
    </w:rPr>
  </w:style>
  <w:style w:type="character" w:customStyle="1" w:styleId="a-size-extra-large">
    <w:name w:val="a-size-extra-large"/>
    <w:basedOn w:val="DefaultParagraphFont"/>
    <w:rsid w:val="00641EF3"/>
  </w:style>
  <w:style w:type="character" w:customStyle="1" w:styleId="a-size-large">
    <w:name w:val="a-size-large"/>
    <w:basedOn w:val="DefaultParagraphFont"/>
    <w:rsid w:val="0064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 w:id="14230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k.asia/g/Randolph%20Norris%20Shrev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ok.asia/g/George%20T%20Aust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Academic%20Works\UMT\Modern%20Microprocessor%20Systems\Course%20Outline\EE224-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405E-1749-449E-B43D-A0915015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EE224-COA</Template>
  <TotalTime>428</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Institute of Management and Technology</Company>
  <LinksUpToDate>false</LinksUpToDate>
  <CharactersWithSpaces>4798</CharactersWithSpaces>
  <SharedDoc>false</SharedDoc>
  <HLinks>
    <vt:vector size="12" baseType="variant">
      <vt:variant>
        <vt:i4>3538976</vt:i4>
      </vt:variant>
      <vt:variant>
        <vt:i4>3</vt:i4>
      </vt:variant>
      <vt:variant>
        <vt:i4>0</vt:i4>
      </vt:variant>
      <vt:variant>
        <vt:i4>5</vt:i4>
      </vt:variant>
      <vt:variant>
        <vt:lpwstr>http://www.exampleessays.com/essay_search/engineering_fields.html</vt:lpwstr>
      </vt:variant>
      <vt:variant>
        <vt:lpwstr/>
      </vt:variant>
      <vt:variant>
        <vt:i4>2752587</vt:i4>
      </vt:variant>
      <vt:variant>
        <vt:i4>0</vt:i4>
      </vt:variant>
      <vt:variant>
        <vt:i4>0</vt:i4>
      </vt:variant>
      <vt:variant>
        <vt:i4>5</vt:i4>
      </vt:variant>
      <vt:variant>
        <vt:lpwstr>mailto:hamid.raza@.umt.edu.pk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Muhammad Bilal</dc:creator>
  <cp:lastModifiedBy>Abdul Rauf</cp:lastModifiedBy>
  <cp:revision>37</cp:revision>
  <cp:lastPrinted>2015-03-20T07:18:00Z</cp:lastPrinted>
  <dcterms:created xsi:type="dcterms:W3CDTF">2020-08-24T09:30:00Z</dcterms:created>
  <dcterms:modified xsi:type="dcterms:W3CDTF">2021-04-07T07:20:00Z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