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6"/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960"/>
        <w:gridCol w:w="1440"/>
        <w:gridCol w:w="3510"/>
      </w:tblGrid>
      <w:tr w:rsidR="00547035" w:rsidRPr="005C30C3" w:rsidTr="00CB310F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CF28E7" w:rsidRDefault="0094492F" w:rsidP="00CB310F">
            <w:pPr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7035" w:rsidRPr="00CF28E7">
              <w:rPr>
                <w:rFonts w:ascii="Calibri" w:hAnsi="Calibri"/>
                <w:b/>
                <w:sz w:val="36"/>
                <w:szCs w:val="40"/>
              </w:rPr>
              <w:t>University of Management &amp; Technology</w:t>
            </w:r>
          </w:p>
          <w:p w:rsidR="00547035" w:rsidRPr="00665BA7" w:rsidRDefault="00547035" w:rsidP="00CB310F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665BA7">
              <w:rPr>
                <w:rFonts w:ascii="Calibri" w:hAnsi="Calibri"/>
                <w:sz w:val="32"/>
                <w:szCs w:val="32"/>
              </w:rPr>
              <w:t xml:space="preserve">School of </w:t>
            </w:r>
            <w:r w:rsidR="00807E31" w:rsidRPr="00665BA7">
              <w:rPr>
                <w:rFonts w:ascii="Calibri" w:hAnsi="Calibri"/>
                <w:sz w:val="32"/>
                <w:szCs w:val="32"/>
              </w:rPr>
              <w:t>Science</w:t>
            </w:r>
          </w:p>
          <w:p w:rsidR="00547035" w:rsidRPr="00665BA7" w:rsidRDefault="00547035" w:rsidP="00CB310F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665BA7">
              <w:rPr>
                <w:rFonts w:ascii="Calibri" w:hAnsi="Calibri"/>
                <w:sz w:val="32"/>
                <w:szCs w:val="32"/>
              </w:rPr>
              <w:t xml:space="preserve">Department of </w:t>
            </w:r>
            <w:r w:rsidR="0093704A" w:rsidRPr="00665BA7">
              <w:rPr>
                <w:rFonts w:ascii="Calibri" w:hAnsi="Calibri"/>
                <w:sz w:val="32"/>
                <w:szCs w:val="32"/>
              </w:rPr>
              <w:t>Chemistry</w:t>
            </w:r>
          </w:p>
          <w:p w:rsidR="00547035" w:rsidRPr="005C30C3" w:rsidRDefault="00547035" w:rsidP="00CB310F">
            <w:pPr>
              <w:pStyle w:val="Title"/>
              <w:spacing w:after="200"/>
              <w:ind w:left="0"/>
              <w:jc w:val="left"/>
              <w:rPr>
                <w:rFonts w:ascii="Calibri" w:hAnsi="Calibri"/>
                <w:sz w:val="38"/>
                <w:szCs w:val="32"/>
              </w:rPr>
            </w:pPr>
          </w:p>
        </w:tc>
      </w:tr>
      <w:tr w:rsidR="00A55C5C" w:rsidRPr="005C30C3" w:rsidTr="00CB310F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723277" w:rsidP="00CB310F">
            <w:pPr>
              <w:pStyle w:val="Title"/>
              <w:ind w:left="-72"/>
              <w:rPr>
                <w:rFonts w:ascii="Calibri" w:hAnsi="Calibri"/>
                <w:sz w:val="38"/>
                <w:szCs w:val="32"/>
              </w:rPr>
            </w:pPr>
            <w:r>
              <w:rPr>
                <w:rFonts w:ascii="Calibri" w:hAnsi="Calibri"/>
                <w:sz w:val="40"/>
                <w:szCs w:val="44"/>
              </w:rPr>
              <w:t>CH-2</w:t>
            </w:r>
            <w:r w:rsidR="00403378">
              <w:rPr>
                <w:rFonts w:ascii="Calibri" w:hAnsi="Calibri"/>
                <w:sz w:val="40"/>
                <w:szCs w:val="44"/>
              </w:rPr>
              <w:t>0</w:t>
            </w:r>
            <w:r>
              <w:rPr>
                <w:rFonts w:ascii="Calibri" w:hAnsi="Calibri"/>
                <w:sz w:val="40"/>
                <w:szCs w:val="44"/>
              </w:rPr>
              <w:t>7</w:t>
            </w:r>
            <w:r w:rsidR="00355D46">
              <w:rPr>
                <w:rFonts w:ascii="Calibri" w:hAnsi="Calibri"/>
                <w:sz w:val="40"/>
                <w:szCs w:val="44"/>
              </w:rPr>
              <w:t xml:space="preserve">INORGANIC </w:t>
            </w:r>
            <w:r w:rsidR="00807E31">
              <w:rPr>
                <w:rFonts w:ascii="Calibri" w:hAnsi="Calibri"/>
                <w:sz w:val="40"/>
                <w:szCs w:val="44"/>
              </w:rPr>
              <w:t>CHEMISTRY</w:t>
            </w:r>
            <w:r w:rsidR="00355D46">
              <w:rPr>
                <w:rFonts w:ascii="Calibri" w:hAnsi="Calibri"/>
                <w:sz w:val="40"/>
                <w:szCs w:val="44"/>
              </w:rPr>
              <w:t>-I</w:t>
            </w:r>
          </w:p>
        </w:tc>
      </w:tr>
      <w:tr w:rsidR="00BC0594" w:rsidRPr="006D0990" w:rsidTr="00CB310F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C0594" w:rsidRPr="006D0990" w:rsidRDefault="00BC0594" w:rsidP="00CB310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Lecture Schedule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07E31" w:rsidRPr="00AE0CB2" w:rsidRDefault="00264E88" w:rsidP="0086517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 w:rsidRPr="00AA3C2C">
              <w:rPr>
                <w:rFonts w:ascii="Calibri" w:hAnsi="Calibri"/>
                <w:b/>
                <w:sz w:val="28"/>
                <w:szCs w:val="28"/>
              </w:rPr>
              <w:t xml:space="preserve">Sec </w:t>
            </w:r>
            <w:r w:rsidR="0027457B">
              <w:rPr>
                <w:rFonts w:ascii="Calibri" w:hAnsi="Calibri"/>
                <w:b/>
                <w:sz w:val="28"/>
                <w:szCs w:val="28"/>
              </w:rPr>
              <w:t>N</w:t>
            </w:r>
            <w:r>
              <w:rPr>
                <w:rFonts w:ascii="Calibri" w:hAnsi="Calibri"/>
                <w:bCs/>
              </w:rPr>
              <w:t>(</w:t>
            </w:r>
            <w:r w:rsidR="0086517D">
              <w:rPr>
                <w:rFonts w:ascii="Calibri" w:hAnsi="Calibri"/>
                <w:bCs/>
              </w:rPr>
              <w:t>Tue</w:t>
            </w:r>
            <w:r w:rsidR="00444F63">
              <w:rPr>
                <w:rFonts w:ascii="Calibri" w:hAnsi="Calibri"/>
                <w:bCs/>
              </w:rPr>
              <w:t>-</w:t>
            </w:r>
            <w:r w:rsidR="00723277">
              <w:rPr>
                <w:rFonts w:ascii="Calibri" w:hAnsi="Calibri"/>
                <w:bCs/>
              </w:rPr>
              <w:t>Thur</w:t>
            </w:r>
            <w:r w:rsidR="006E447E">
              <w:rPr>
                <w:rFonts w:ascii="Calibri" w:hAnsi="Calibri"/>
                <w:bCs/>
              </w:rPr>
              <w:t>s</w:t>
            </w:r>
            <w:r>
              <w:rPr>
                <w:rFonts w:ascii="Calibri" w:hAnsi="Calibri"/>
                <w:bCs/>
              </w:rPr>
              <w:t>:</w:t>
            </w:r>
            <w:r w:rsidR="00763CC3">
              <w:t>8</w:t>
            </w:r>
            <w:r w:rsidR="002E06A5">
              <w:t>:00</w:t>
            </w:r>
            <w:r w:rsidR="00763CC3">
              <w:t xml:space="preserve"> am</w:t>
            </w:r>
            <w:r w:rsidR="002E06A5">
              <w:t>-</w:t>
            </w:r>
            <w:r w:rsidR="00763CC3">
              <w:rPr>
                <w:rFonts w:ascii="Calibri" w:hAnsi="Calibri"/>
                <w:bCs/>
              </w:rPr>
              <w:t>09</w:t>
            </w:r>
            <w:r w:rsidRPr="00264E88">
              <w:rPr>
                <w:rFonts w:ascii="Calibri" w:hAnsi="Calibri"/>
                <w:bCs/>
              </w:rPr>
              <w:t>:</w:t>
            </w:r>
            <w:r w:rsidR="002E06A5">
              <w:rPr>
                <w:rFonts w:ascii="Calibri" w:hAnsi="Calibri"/>
                <w:bCs/>
              </w:rPr>
              <w:t>1</w:t>
            </w:r>
            <w:r w:rsidR="00221767">
              <w:rPr>
                <w:rFonts w:ascii="Calibri" w:hAnsi="Calibri"/>
                <w:bCs/>
              </w:rPr>
              <w:t>5</w:t>
            </w:r>
            <w:r w:rsidR="00763CC3">
              <w:rPr>
                <w:rFonts w:ascii="Calibri" w:hAnsi="Calibri"/>
                <w:bCs/>
              </w:rPr>
              <w:t xml:space="preserve"> am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C0594" w:rsidRPr="00AE0CB2" w:rsidRDefault="00BC0594" w:rsidP="00CB310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Calibri" w:hAnsi="Calibri"/>
                <w:b/>
              </w:rPr>
            </w:pPr>
            <w:r w:rsidRPr="00AE0CB2">
              <w:rPr>
                <w:rFonts w:ascii="Calibri" w:hAnsi="Calibr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C0594" w:rsidRPr="00AE0CB2" w:rsidRDefault="00425AA7" w:rsidP="00CB310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--</w:t>
            </w:r>
          </w:p>
        </w:tc>
      </w:tr>
      <w:tr w:rsidR="006D0990" w:rsidRPr="006D0990" w:rsidTr="00CB310F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CB310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Pre-requisite</w:t>
            </w:r>
          </w:p>
        </w:tc>
        <w:tc>
          <w:tcPr>
            <w:tcW w:w="396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86517D" w:rsidP="00CB310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Principles of Chemistry-II, III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6D0990" w:rsidP="00CB310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Calibri" w:hAnsi="Calibri"/>
                <w:b/>
              </w:rPr>
            </w:pPr>
            <w:r w:rsidRPr="00AE0CB2">
              <w:rPr>
                <w:rFonts w:ascii="Calibri" w:hAnsi="Calibr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962F6F" w:rsidP="00CB310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4+0</w:t>
            </w:r>
          </w:p>
        </w:tc>
      </w:tr>
      <w:tr w:rsidR="00CD6425" w:rsidRPr="006D0990" w:rsidTr="00CB310F">
        <w:trPr>
          <w:trHeight w:val="473"/>
        </w:trPr>
        <w:tc>
          <w:tcPr>
            <w:tcW w:w="1584" w:type="dxa"/>
            <w:vMerge w:val="restart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6425" w:rsidRPr="006D0990" w:rsidRDefault="00CD6425" w:rsidP="00CB310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Instructor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6425" w:rsidRPr="00AE0CB2" w:rsidRDefault="00CD6425" w:rsidP="00CB310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 w:rsidRPr="00F114E3">
              <w:rPr>
                <w:rFonts w:ascii="Calibri" w:hAnsi="Calibri"/>
                <w:bCs/>
              </w:rPr>
              <w:t>Shah Muhammad Haroon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6425" w:rsidRPr="00AE0CB2" w:rsidRDefault="00CD6425" w:rsidP="00CB310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Calibri" w:hAnsi="Calibri"/>
                <w:b/>
              </w:rPr>
            </w:pPr>
            <w:r w:rsidRPr="00AE0CB2">
              <w:rPr>
                <w:rFonts w:ascii="Calibri" w:hAnsi="Calibri"/>
                <w:b/>
              </w:rPr>
              <w:t>Contact</w:t>
            </w:r>
          </w:p>
        </w:tc>
        <w:tc>
          <w:tcPr>
            <w:tcW w:w="3510" w:type="dxa"/>
            <w:vMerge w:val="restart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6425" w:rsidRPr="00F114E3" w:rsidRDefault="00B8433F" w:rsidP="00CB310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sz w:val="22"/>
                <w:szCs w:val="22"/>
              </w:rPr>
            </w:pPr>
            <w:hyperlink r:id="rId7" w:history="1">
              <w:r w:rsidR="00CD6425" w:rsidRPr="00F114E3">
                <w:rPr>
                  <w:rFonts w:ascii="Calibri" w:hAnsi="Calibri"/>
                  <w:bCs/>
                  <w:sz w:val="22"/>
                  <w:szCs w:val="22"/>
                </w:rPr>
                <w:t>muhammad.haroon@umt.edu.pk</w:t>
              </w:r>
            </w:hyperlink>
          </w:p>
          <w:p w:rsidR="00E21EDB" w:rsidRPr="00A51A9F" w:rsidRDefault="00E21EDB" w:rsidP="00CB310F">
            <w:pPr>
              <w:spacing w:before="40" w:after="40"/>
              <w:rPr>
                <w:rFonts w:ascii="Calibri" w:hAnsi="Calibri"/>
                <w:bCs/>
                <w:sz w:val="22"/>
                <w:szCs w:val="22"/>
              </w:rPr>
            </w:pPr>
          </w:p>
          <w:p w:rsidR="00444F63" w:rsidRPr="00A51A9F" w:rsidRDefault="00444F63" w:rsidP="0086517D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D6425" w:rsidRPr="006D0990" w:rsidTr="00CB310F">
        <w:trPr>
          <w:trHeight w:val="472"/>
        </w:trPr>
        <w:tc>
          <w:tcPr>
            <w:tcW w:w="1584" w:type="dxa"/>
            <w:vMerge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6425" w:rsidRPr="006D0990" w:rsidRDefault="00CD6425" w:rsidP="00CB310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Calibri" w:hAnsi="Calibri"/>
                <w:b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6425" w:rsidRDefault="00CD6425" w:rsidP="00CB310F">
            <w:pPr>
              <w:spacing w:before="40" w:after="40"/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6425" w:rsidRPr="00AE0CB2" w:rsidRDefault="00CD6425" w:rsidP="00CB310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Moodle</w:t>
            </w:r>
          </w:p>
        </w:tc>
        <w:tc>
          <w:tcPr>
            <w:tcW w:w="3510" w:type="dxa"/>
            <w:vMerge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6425" w:rsidRDefault="00CD6425" w:rsidP="00CB310F">
            <w:pPr>
              <w:spacing w:before="40" w:after="40"/>
            </w:pPr>
          </w:p>
        </w:tc>
      </w:tr>
      <w:tr w:rsidR="006D0990" w:rsidRPr="006D0990" w:rsidTr="00CB310F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CB310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Office</w:t>
            </w:r>
          </w:p>
        </w:tc>
        <w:tc>
          <w:tcPr>
            <w:tcW w:w="396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249E3" w:rsidRPr="00AE0CB2" w:rsidRDefault="007B241C" w:rsidP="00CB310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vertAlign w:val="superscript"/>
              </w:rPr>
            </w:pPr>
            <w:r>
              <w:rPr>
                <w:rFonts w:ascii="Calibri" w:hAnsi="Calibri"/>
                <w:bCs/>
              </w:rPr>
              <w:t>3S-32 Hall 3rd Floor Main Building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6D0990" w:rsidP="00CB310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Calibri" w:hAnsi="Calibri"/>
                <w:b/>
                <w:bCs/>
              </w:rPr>
            </w:pPr>
            <w:r w:rsidRPr="00AE0CB2">
              <w:rPr>
                <w:rFonts w:ascii="Calibri" w:hAnsi="Calibr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64D3C" w:rsidRPr="00AE0CB2" w:rsidRDefault="00704624" w:rsidP="00CB310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Displayed on Office Window</w:t>
            </w:r>
            <w:r w:rsidR="008911D2">
              <w:rPr>
                <w:rFonts w:ascii="Calibri" w:hAnsi="Calibri"/>
                <w:bCs/>
              </w:rPr>
              <w:t xml:space="preserve"> as well as on moodle</w:t>
            </w:r>
          </w:p>
        </w:tc>
      </w:tr>
      <w:tr w:rsidR="00E12FC2" w:rsidRPr="006D0990" w:rsidTr="00CB310F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12FC2" w:rsidRPr="006D0990" w:rsidRDefault="00E12FC2" w:rsidP="00CB310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Calibri" w:hAnsi="Calibri"/>
              </w:rPr>
            </w:pPr>
            <w:r w:rsidRPr="006D0990">
              <w:rPr>
                <w:rFonts w:ascii="Calibri" w:hAnsi="Calibr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12FC2" w:rsidRPr="00CB52A1" w:rsidRDefault="00F13317" w:rsidP="00CB310F">
            <w:pPr>
              <w:spacing w:before="60" w:after="60"/>
              <w:jc w:val="both"/>
              <w:rPr>
                <w:rFonts w:ascii="Calibri" w:hAnsi="Calibri"/>
                <w:color w:val="000000"/>
              </w:rPr>
            </w:pPr>
            <w:r w:rsidRPr="00F13317">
              <w:rPr>
                <w:rFonts w:ascii="Calibri" w:hAnsi="Calibri"/>
                <w:color w:val="000000"/>
              </w:rPr>
              <w:t xml:space="preserve">Introduction to inorganic chemistry </w:t>
            </w:r>
            <w:r w:rsidR="00FE3D42">
              <w:rPr>
                <w:rFonts w:ascii="Calibri" w:hAnsi="Calibri"/>
                <w:color w:val="000000"/>
              </w:rPr>
              <w:t xml:space="preserve">of </w:t>
            </w:r>
            <w:r w:rsidRPr="00F13317">
              <w:rPr>
                <w:rFonts w:ascii="Calibri" w:hAnsi="Calibri"/>
                <w:color w:val="000000"/>
              </w:rPr>
              <w:t xml:space="preserve">with a focus on descriptive inorganic chemistry, </w:t>
            </w:r>
            <w:r w:rsidR="00FE3D42">
              <w:rPr>
                <w:rFonts w:ascii="Calibri" w:hAnsi="Calibri"/>
                <w:color w:val="000000"/>
              </w:rPr>
              <w:t xml:space="preserve"> of representative elements including alkali metals, alkaline earth metals,</w:t>
            </w:r>
            <w:r w:rsidR="00B23B59">
              <w:rPr>
                <w:rFonts w:ascii="Calibri" w:hAnsi="Calibri"/>
                <w:color w:val="000000"/>
              </w:rPr>
              <w:t xml:space="preserve"> group 14</w:t>
            </w:r>
            <w:r w:rsidR="00F371D5">
              <w:rPr>
                <w:rFonts w:ascii="Calibri" w:hAnsi="Calibri"/>
                <w:color w:val="000000"/>
              </w:rPr>
              <w:t xml:space="preserve">, group 15, group 16 and group </w:t>
            </w:r>
            <w:r w:rsidR="00B23B59">
              <w:rPr>
                <w:rFonts w:ascii="Calibri" w:hAnsi="Calibri"/>
                <w:color w:val="000000"/>
              </w:rPr>
              <w:t>17  elements</w:t>
            </w:r>
            <w:r w:rsidR="00911631">
              <w:rPr>
                <w:rFonts w:ascii="Calibri" w:hAnsi="Calibri"/>
                <w:color w:val="000000"/>
              </w:rPr>
              <w:t xml:space="preserve"> and their properties</w:t>
            </w:r>
            <w:r w:rsidR="00802136">
              <w:rPr>
                <w:rFonts w:ascii="Calibri" w:hAnsi="Calibri"/>
                <w:color w:val="000000"/>
              </w:rPr>
              <w:t xml:space="preserve"> as well as applications in industry</w:t>
            </w:r>
            <w:r w:rsidR="00911631">
              <w:rPr>
                <w:rFonts w:ascii="Calibri" w:hAnsi="Calibri"/>
                <w:color w:val="000000"/>
              </w:rPr>
              <w:t>. This course also concern with synthesis and purification of compounds of representative elements with special focus on metallurgy</w:t>
            </w:r>
            <w:r w:rsidR="000316D3">
              <w:rPr>
                <w:rFonts w:ascii="Calibri" w:hAnsi="Calibri"/>
                <w:color w:val="000000"/>
              </w:rPr>
              <w:t xml:space="preserve"> and chemical </w:t>
            </w:r>
            <w:r w:rsidR="003F6E93">
              <w:rPr>
                <w:rFonts w:ascii="Calibri" w:hAnsi="Calibri"/>
                <w:color w:val="000000"/>
              </w:rPr>
              <w:t>extraction methods</w:t>
            </w:r>
            <w:r w:rsidR="00B97F26">
              <w:rPr>
                <w:rFonts w:ascii="Calibri" w:hAnsi="Calibri"/>
                <w:color w:val="000000"/>
              </w:rPr>
              <w:t xml:space="preserve"> and</w:t>
            </w:r>
            <w:r w:rsidR="00C627BF">
              <w:rPr>
                <w:rFonts w:ascii="Calibri" w:hAnsi="Calibri"/>
                <w:color w:val="000000"/>
              </w:rPr>
              <w:t xml:space="preserve"> their</w:t>
            </w:r>
            <w:r w:rsidR="006E0F35">
              <w:rPr>
                <w:rFonts w:ascii="Calibri" w:hAnsi="Calibri"/>
                <w:color w:val="000000"/>
              </w:rPr>
              <w:t xml:space="preserve"> application in industry, medical and daily life.</w:t>
            </w:r>
          </w:p>
        </w:tc>
      </w:tr>
      <w:tr w:rsidR="00E12FC2" w:rsidRPr="006D0990" w:rsidTr="00CB310F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12FC2" w:rsidRPr="006D0990" w:rsidRDefault="00E12FC2" w:rsidP="00CB310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Calibri" w:hAnsi="Calibri"/>
                <w:b/>
                <w:bCs/>
              </w:rPr>
            </w:pPr>
            <w:r w:rsidRPr="006D0990">
              <w:rPr>
                <w:rFonts w:ascii="Calibri" w:hAnsi="Calibr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12FC2" w:rsidRPr="00CB52A1" w:rsidRDefault="00E12FC2" w:rsidP="00CB310F">
            <w:pPr>
              <w:spacing w:before="60" w:after="60"/>
              <w:jc w:val="both"/>
              <w:rPr>
                <w:rFonts w:ascii="Calibri" w:hAnsi="Calibri"/>
                <w:color w:val="000000"/>
              </w:rPr>
            </w:pPr>
            <w:r w:rsidRPr="00CB52A1">
              <w:rPr>
                <w:rFonts w:ascii="Calibri" w:hAnsi="Calibri"/>
                <w:color w:val="000000"/>
              </w:rPr>
              <w:t>Upon completion of this course, students will be able to explain the basic concepts and understanding of inorganic chemistry. They will be able to predict the structure</w:t>
            </w:r>
            <w:r w:rsidR="00914322">
              <w:rPr>
                <w:rFonts w:ascii="Calibri" w:hAnsi="Calibri"/>
                <w:color w:val="000000"/>
              </w:rPr>
              <w:t>,</w:t>
            </w:r>
            <w:r w:rsidRPr="00CB52A1">
              <w:rPr>
                <w:rFonts w:ascii="Calibri" w:hAnsi="Calibri"/>
                <w:color w:val="000000"/>
              </w:rPr>
              <w:t xml:space="preserve"> properties</w:t>
            </w:r>
            <w:r w:rsidR="00914322">
              <w:rPr>
                <w:rFonts w:ascii="Calibri" w:hAnsi="Calibri"/>
                <w:color w:val="000000"/>
              </w:rPr>
              <w:t xml:space="preserve"> and synthesis of</w:t>
            </w:r>
            <w:r w:rsidR="00BD3893">
              <w:rPr>
                <w:rFonts w:ascii="Calibri" w:hAnsi="Calibri"/>
                <w:color w:val="000000"/>
              </w:rPr>
              <w:t xml:space="preserve">representative elements and their compounds </w:t>
            </w:r>
            <w:r w:rsidRPr="00CB52A1">
              <w:rPr>
                <w:rFonts w:ascii="Calibri" w:hAnsi="Calibri"/>
                <w:color w:val="000000"/>
              </w:rPr>
              <w:t>their industrial</w:t>
            </w:r>
            <w:r w:rsidR="00A1276A">
              <w:rPr>
                <w:rFonts w:ascii="Calibri" w:hAnsi="Calibri"/>
                <w:color w:val="000000"/>
              </w:rPr>
              <w:t xml:space="preserve"> and medical</w:t>
            </w:r>
            <w:r w:rsidRPr="00CB52A1">
              <w:rPr>
                <w:rFonts w:ascii="Calibri" w:hAnsi="Calibri"/>
                <w:color w:val="000000"/>
              </w:rPr>
              <w:t xml:space="preserve"> application</w:t>
            </w:r>
            <w:r w:rsidR="00A1276A">
              <w:rPr>
                <w:rFonts w:ascii="Calibri" w:hAnsi="Calibri"/>
                <w:color w:val="000000"/>
              </w:rPr>
              <w:t>s</w:t>
            </w:r>
            <w:r w:rsidRPr="00CB52A1">
              <w:rPr>
                <w:rFonts w:ascii="Calibri" w:hAnsi="Calibri"/>
                <w:color w:val="000000"/>
              </w:rPr>
              <w:t xml:space="preserve"> by understanding </w:t>
            </w:r>
            <w:r w:rsidR="00A1276A">
              <w:rPr>
                <w:rFonts w:ascii="Calibri" w:hAnsi="Calibri"/>
                <w:color w:val="000000"/>
              </w:rPr>
              <w:t xml:space="preserve">their </w:t>
            </w:r>
            <w:r w:rsidR="00010ADD">
              <w:rPr>
                <w:rFonts w:ascii="Calibri" w:hAnsi="Calibri"/>
                <w:color w:val="000000"/>
              </w:rPr>
              <w:t>properties and structure</w:t>
            </w:r>
            <w:r w:rsidR="00A1276A">
              <w:rPr>
                <w:rFonts w:ascii="Calibri" w:hAnsi="Calibri"/>
                <w:color w:val="000000"/>
              </w:rPr>
              <w:t xml:space="preserve">. This course </w:t>
            </w:r>
            <w:r w:rsidR="002464FB">
              <w:rPr>
                <w:rFonts w:ascii="Calibri" w:hAnsi="Calibri"/>
                <w:color w:val="000000"/>
              </w:rPr>
              <w:t>enable</w:t>
            </w:r>
            <w:r w:rsidR="00652898">
              <w:rPr>
                <w:rFonts w:ascii="Calibri" w:hAnsi="Calibri"/>
                <w:color w:val="000000"/>
              </w:rPr>
              <w:t>s</w:t>
            </w:r>
            <w:r w:rsidR="002464FB">
              <w:rPr>
                <w:rFonts w:ascii="Calibri" w:hAnsi="Calibri"/>
                <w:color w:val="000000"/>
              </w:rPr>
              <w:t xml:space="preserve"> students the selection of </w:t>
            </w:r>
            <w:r w:rsidR="00A1276A">
              <w:rPr>
                <w:rFonts w:ascii="Calibri" w:hAnsi="Calibri"/>
                <w:color w:val="000000"/>
              </w:rPr>
              <w:t xml:space="preserve">right </w:t>
            </w:r>
            <w:r w:rsidR="00BD3893">
              <w:rPr>
                <w:rFonts w:ascii="Calibri" w:hAnsi="Calibri"/>
                <w:color w:val="000000"/>
              </w:rPr>
              <w:t>chemicals</w:t>
            </w:r>
            <w:r w:rsidR="00A1276A">
              <w:rPr>
                <w:rFonts w:ascii="Calibri" w:hAnsi="Calibri"/>
                <w:color w:val="000000"/>
              </w:rPr>
              <w:t xml:space="preserve"> for research </w:t>
            </w:r>
            <w:r w:rsidR="002464FB">
              <w:rPr>
                <w:rFonts w:ascii="Calibri" w:hAnsi="Calibri"/>
                <w:color w:val="000000"/>
              </w:rPr>
              <w:t>and industrial applications</w:t>
            </w:r>
            <w:r w:rsidR="00A1276A">
              <w:rPr>
                <w:rFonts w:ascii="Calibri" w:hAnsi="Calibri"/>
                <w:color w:val="000000"/>
              </w:rPr>
              <w:t>.</w:t>
            </w:r>
          </w:p>
        </w:tc>
      </w:tr>
      <w:tr w:rsidR="002034F8" w:rsidRPr="006D0990" w:rsidTr="00CB310F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034F8" w:rsidRPr="001E4A68" w:rsidRDefault="002034F8" w:rsidP="00CB310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E4A68">
              <w:rPr>
                <w:rFonts w:ascii="Calibri" w:hAnsi="Calibri"/>
                <w:b/>
                <w:bCs/>
                <w:sz w:val="22"/>
                <w:szCs w:val="22"/>
              </w:rPr>
              <w:t>Text</w:t>
            </w:r>
            <w:r w:rsidR="001E4A68" w:rsidRPr="001E4A68">
              <w:rPr>
                <w:rFonts w:ascii="Calibri" w:hAnsi="Calibri"/>
                <w:b/>
                <w:bCs/>
                <w:sz w:val="22"/>
                <w:szCs w:val="22"/>
              </w:rPr>
              <w:t xml:space="preserve"> and Re</w:t>
            </w:r>
            <w:r w:rsidR="001E4A68">
              <w:rPr>
                <w:rFonts w:ascii="Calibri" w:hAnsi="Calibri"/>
                <w:b/>
                <w:bCs/>
                <w:sz w:val="22"/>
                <w:szCs w:val="22"/>
              </w:rPr>
              <w:t>ference</w:t>
            </w:r>
            <w:r w:rsidR="001E4A68" w:rsidRPr="001E4A68">
              <w:rPr>
                <w:rFonts w:ascii="Calibri" w:hAnsi="Calibri"/>
                <w:b/>
                <w:bCs/>
                <w:sz w:val="22"/>
                <w:szCs w:val="22"/>
              </w:rPr>
              <w:t xml:space="preserve"> Book</w:t>
            </w:r>
            <w:r w:rsidR="001E4A68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034F8" w:rsidRPr="00B2549E" w:rsidRDefault="004C09AE" w:rsidP="00CB310F">
            <w:p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Descriptive </w:t>
            </w:r>
            <w:r w:rsidR="002034F8" w:rsidRPr="00B2549E">
              <w:rPr>
                <w:rFonts w:ascii="Calibri" w:hAnsi="Calibri"/>
              </w:rPr>
              <w:t xml:space="preserve">Inorganic Chemistry , </w:t>
            </w:r>
            <w:r w:rsidR="004D600E">
              <w:rPr>
                <w:rFonts w:ascii="Calibri" w:hAnsi="Calibri"/>
              </w:rPr>
              <w:t>6</w:t>
            </w:r>
            <w:r w:rsidRPr="004C09AE">
              <w:rPr>
                <w:rFonts w:ascii="Calibri" w:hAnsi="Calibri"/>
                <w:vertAlign w:val="superscript"/>
              </w:rPr>
              <w:t>th</w:t>
            </w:r>
            <w:r w:rsidR="002034F8" w:rsidRPr="00B2549E">
              <w:rPr>
                <w:rFonts w:ascii="Calibri" w:hAnsi="Calibri"/>
              </w:rPr>
              <w:t xml:space="preserve">Edition </w:t>
            </w:r>
            <w:r w:rsidR="004956E3">
              <w:rPr>
                <w:rFonts w:ascii="Calibri" w:hAnsi="Calibri"/>
              </w:rPr>
              <w:t>Inorganic Chemistry</w:t>
            </w:r>
          </w:p>
          <w:p w:rsidR="002034F8" w:rsidRPr="00B2549E" w:rsidRDefault="00E720E1" w:rsidP="00CB310F">
            <w:p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Rayner Canham</w:t>
            </w:r>
            <w:r w:rsidR="004956E3">
              <w:rPr>
                <w:rFonts w:ascii="Calibri" w:hAnsi="Calibri"/>
              </w:rPr>
              <w:t>&amp; Tine Overton</w:t>
            </w:r>
            <w:r w:rsidR="004C09AE">
              <w:rPr>
                <w:rFonts w:ascii="Calibri" w:hAnsi="Calibri"/>
              </w:rPr>
              <w:t>Haq Nawaz Bhatti</w:t>
            </w:r>
          </w:p>
          <w:p w:rsidR="002034F8" w:rsidRPr="00B2549E" w:rsidRDefault="00F9730F" w:rsidP="00CB310F">
            <w:p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By: W. Freeman &amp; Company Inc</w:t>
            </w:r>
            <w:r w:rsidR="007E2906">
              <w:rPr>
                <w:rFonts w:ascii="Calibri" w:hAnsi="Calibri"/>
              </w:rPr>
              <w:t>, New York</w:t>
            </w:r>
            <w:r w:rsidR="007861D7">
              <w:rPr>
                <w:rFonts w:ascii="Calibri" w:hAnsi="Calibri"/>
              </w:rPr>
              <w:t>, 20</w:t>
            </w:r>
            <w:r w:rsidR="00FB3D22">
              <w:rPr>
                <w:rFonts w:ascii="Calibri" w:hAnsi="Calibri"/>
              </w:rPr>
              <w:t>14</w:t>
            </w:r>
            <w:r w:rsidR="00E720E1">
              <w:rPr>
                <w:rFonts w:ascii="Calibri" w:hAnsi="Calibri"/>
              </w:rPr>
              <w:t>.</w:t>
            </w:r>
            <w:r w:rsidR="0008685E">
              <w:rPr>
                <w:rFonts w:ascii="Calibri" w:hAnsi="Calibri"/>
              </w:rPr>
              <w:t xml:space="preserve">By: </w:t>
            </w:r>
            <w:r w:rsidR="004C09AE">
              <w:rPr>
                <w:rFonts w:ascii="Calibri" w:hAnsi="Calibri"/>
              </w:rPr>
              <w:t>Caravan Publishers</w:t>
            </w:r>
          </w:p>
        </w:tc>
      </w:tr>
      <w:tr w:rsidR="002034F8" w:rsidRPr="006D0990" w:rsidTr="00CB310F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034F8" w:rsidRPr="006D0990" w:rsidRDefault="002034F8" w:rsidP="00CB310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034F8" w:rsidRDefault="002034F8" w:rsidP="00E507B7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="Calibri" w:hAnsi="Calibri"/>
              </w:rPr>
            </w:pPr>
            <w:r w:rsidRPr="00AA0866">
              <w:rPr>
                <w:rFonts w:ascii="Calibri" w:hAnsi="Calibri"/>
              </w:rPr>
              <w:t>Quizzes</w:t>
            </w:r>
            <w:r w:rsidR="00763CC3">
              <w:rPr>
                <w:rFonts w:ascii="Calibri" w:hAnsi="Calibri"/>
              </w:rPr>
              <w:t xml:space="preserve"> </w:t>
            </w:r>
            <w:r w:rsidRPr="00AA0866">
              <w:rPr>
                <w:rFonts w:ascii="Calibri" w:hAnsi="Calibri"/>
              </w:rPr>
              <w:t>:</w:t>
            </w:r>
            <w:r w:rsidR="00763CC3">
              <w:rPr>
                <w:rFonts w:ascii="Calibri" w:hAnsi="Calibri"/>
              </w:rPr>
              <w:t>15</w:t>
            </w:r>
            <w:r w:rsidRPr="00AA0866">
              <w:rPr>
                <w:rFonts w:ascii="Calibri" w:hAnsi="Calibri"/>
              </w:rPr>
              <w:t xml:space="preserve">% </w:t>
            </w:r>
          </w:p>
          <w:p w:rsidR="00763CC3" w:rsidRDefault="00763CC3" w:rsidP="00E507B7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="Calibri" w:hAnsi="Calibri"/>
              </w:rPr>
            </w:pPr>
            <w:r w:rsidRPr="00AA0866">
              <w:rPr>
                <w:rFonts w:ascii="Calibri" w:hAnsi="Calibri"/>
              </w:rPr>
              <w:t>Assignments:</w:t>
            </w:r>
            <w:r>
              <w:rPr>
                <w:rFonts w:ascii="Calibri" w:hAnsi="Calibri"/>
              </w:rPr>
              <w:t>5</w:t>
            </w:r>
            <w:r w:rsidRPr="00AA0866">
              <w:rPr>
                <w:rFonts w:ascii="Calibri" w:hAnsi="Calibri"/>
              </w:rPr>
              <w:t>%</w:t>
            </w:r>
          </w:p>
          <w:p w:rsidR="00D04609" w:rsidRPr="00AA0866" w:rsidRDefault="00D04609" w:rsidP="00723277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 Participation</w:t>
            </w:r>
            <w:r w:rsidR="00763CC3">
              <w:rPr>
                <w:rFonts w:ascii="Calibri" w:hAnsi="Calibri"/>
              </w:rPr>
              <w:t xml:space="preserve"> Activities</w:t>
            </w:r>
            <w:r>
              <w:rPr>
                <w:rFonts w:ascii="Calibri" w:hAnsi="Calibri"/>
              </w:rPr>
              <w:t>:</w:t>
            </w:r>
            <w:r w:rsidR="00763CC3">
              <w:rPr>
                <w:rFonts w:ascii="Calibri" w:hAnsi="Calibri"/>
              </w:rPr>
              <w:t xml:space="preserve"> </w:t>
            </w:r>
            <w:r w:rsidR="008D1646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 xml:space="preserve"> %</w:t>
            </w:r>
          </w:p>
          <w:p w:rsidR="002034F8" w:rsidRDefault="002034F8" w:rsidP="00CB310F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="Calibri" w:hAnsi="Calibri"/>
              </w:rPr>
            </w:pPr>
            <w:r w:rsidRPr="00AE0CB2">
              <w:rPr>
                <w:rFonts w:ascii="Calibri" w:hAnsi="Calibri"/>
              </w:rPr>
              <w:t xml:space="preserve">Midterm: </w:t>
            </w:r>
            <w:r w:rsidR="008D1646">
              <w:rPr>
                <w:rFonts w:ascii="Calibri" w:hAnsi="Calibri"/>
              </w:rPr>
              <w:t>25</w:t>
            </w:r>
            <w:r w:rsidRPr="00AE0CB2">
              <w:rPr>
                <w:rFonts w:ascii="Calibri" w:hAnsi="Calibri"/>
              </w:rPr>
              <w:t>%</w:t>
            </w:r>
          </w:p>
          <w:p w:rsidR="002034F8" w:rsidRPr="00526C4B" w:rsidRDefault="002034F8" w:rsidP="008D1646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="Calibri" w:hAnsi="Calibri"/>
              </w:rPr>
            </w:pPr>
            <w:r w:rsidRPr="00526C4B">
              <w:rPr>
                <w:rFonts w:ascii="Calibri" w:hAnsi="Calibri"/>
              </w:rPr>
              <w:t xml:space="preserve">Final Exam: </w:t>
            </w:r>
            <w:r w:rsidR="008D1646">
              <w:rPr>
                <w:rFonts w:ascii="Calibri" w:hAnsi="Calibri"/>
              </w:rPr>
              <w:t>45</w:t>
            </w:r>
            <w:r w:rsidRPr="00526C4B">
              <w:rPr>
                <w:rFonts w:ascii="Calibri" w:hAnsi="Calibri"/>
              </w:rPr>
              <w:t>%</w:t>
            </w:r>
          </w:p>
        </w:tc>
      </w:tr>
    </w:tbl>
    <w:p w:rsidR="00047AE8" w:rsidRPr="00761137" w:rsidRDefault="00047AE8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</w:rPr>
        <w:br w:type="page"/>
      </w:r>
      <w:bookmarkStart w:id="0" w:name="_GoBack"/>
      <w:bookmarkEnd w:id="0"/>
    </w:p>
    <w:p w:rsidR="00DF4450" w:rsidRDefault="00DF4450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6"/>
          <w:szCs w:val="36"/>
        </w:rPr>
      </w:pPr>
    </w:p>
    <w:p w:rsidR="009A12CE" w:rsidRPr="00761137" w:rsidRDefault="00E74F2B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6"/>
          <w:szCs w:val="36"/>
        </w:rPr>
      </w:pPr>
      <w:r w:rsidRPr="00761137">
        <w:rPr>
          <w:rFonts w:ascii="Calibri" w:hAnsi="Calibri"/>
          <w:b/>
          <w:sz w:val="36"/>
          <w:szCs w:val="36"/>
        </w:rPr>
        <w:t>Course Schedule</w:t>
      </w: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1081"/>
        <w:gridCol w:w="5696"/>
        <w:gridCol w:w="9"/>
        <w:gridCol w:w="694"/>
        <w:gridCol w:w="1430"/>
      </w:tblGrid>
      <w:tr w:rsidR="0014233B" w:rsidRPr="003D4FBF" w:rsidTr="007D06FB">
        <w:tc>
          <w:tcPr>
            <w:tcW w:w="888" w:type="dxa"/>
          </w:tcPr>
          <w:p w:rsidR="0014233B" w:rsidRPr="0010558D" w:rsidRDefault="0014233B" w:rsidP="0055013F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0558D">
              <w:rPr>
                <w:rFonts w:ascii="Calibri" w:hAnsi="Calibri"/>
                <w:b/>
                <w:sz w:val="28"/>
                <w:szCs w:val="28"/>
              </w:rPr>
              <w:t>Week</w:t>
            </w:r>
          </w:p>
        </w:tc>
        <w:tc>
          <w:tcPr>
            <w:tcW w:w="1081" w:type="dxa"/>
          </w:tcPr>
          <w:p w:rsidR="0014233B" w:rsidRPr="0010558D" w:rsidRDefault="0014233B" w:rsidP="0055013F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0558D">
              <w:rPr>
                <w:rFonts w:ascii="Calibri" w:hAnsi="Calibri"/>
                <w:b/>
                <w:sz w:val="28"/>
                <w:szCs w:val="28"/>
              </w:rPr>
              <w:t>Lecture #</w:t>
            </w:r>
          </w:p>
        </w:tc>
        <w:tc>
          <w:tcPr>
            <w:tcW w:w="5705" w:type="dxa"/>
            <w:gridSpan w:val="2"/>
          </w:tcPr>
          <w:p w:rsidR="0014233B" w:rsidRPr="0010558D" w:rsidRDefault="0014233B" w:rsidP="0055013F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0558D">
              <w:rPr>
                <w:rFonts w:ascii="Calibri" w:hAnsi="Calibri"/>
                <w:b/>
                <w:sz w:val="28"/>
                <w:szCs w:val="28"/>
              </w:rPr>
              <w:t>TOPICS</w:t>
            </w:r>
          </w:p>
        </w:tc>
        <w:tc>
          <w:tcPr>
            <w:tcW w:w="694" w:type="dxa"/>
          </w:tcPr>
          <w:p w:rsidR="0014233B" w:rsidRPr="0010558D" w:rsidRDefault="0014233B" w:rsidP="0055013F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0558D">
              <w:rPr>
                <w:rFonts w:ascii="Calibri" w:hAnsi="Calibri"/>
                <w:b/>
                <w:sz w:val="28"/>
                <w:szCs w:val="28"/>
              </w:rPr>
              <w:t>CH</w:t>
            </w:r>
          </w:p>
        </w:tc>
        <w:tc>
          <w:tcPr>
            <w:tcW w:w="1430" w:type="dxa"/>
          </w:tcPr>
          <w:p w:rsidR="0014233B" w:rsidRPr="0010558D" w:rsidRDefault="0014233B" w:rsidP="0055013F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0558D">
              <w:rPr>
                <w:rFonts w:ascii="Calibri" w:hAnsi="Calibri"/>
                <w:b/>
                <w:sz w:val="28"/>
                <w:szCs w:val="28"/>
              </w:rPr>
              <w:t>SECTIONS</w:t>
            </w:r>
          </w:p>
        </w:tc>
      </w:tr>
      <w:tr w:rsidR="0062743A" w:rsidRPr="00230538" w:rsidTr="0062743A">
        <w:trPr>
          <w:trHeight w:val="585"/>
        </w:trPr>
        <w:tc>
          <w:tcPr>
            <w:tcW w:w="888" w:type="dxa"/>
            <w:vMerge w:val="restart"/>
            <w:vAlign w:val="center"/>
          </w:tcPr>
          <w:p w:rsidR="0062743A" w:rsidRPr="00230538" w:rsidRDefault="0062743A" w:rsidP="00921B48">
            <w:pPr>
              <w:spacing w:before="60" w:after="60"/>
              <w:jc w:val="center"/>
              <w:rPr>
                <w:rFonts w:ascii="Calibri" w:hAnsi="Calibri"/>
              </w:rPr>
            </w:pPr>
            <w:r w:rsidRPr="00230538">
              <w:rPr>
                <w:rFonts w:ascii="Calibri" w:hAnsi="Calibri"/>
              </w:rPr>
              <w:t>1</w:t>
            </w:r>
          </w:p>
        </w:tc>
        <w:tc>
          <w:tcPr>
            <w:tcW w:w="1081" w:type="dxa"/>
            <w:vAlign w:val="center"/>
          </w:tcPr>
          <w:p w:rsidR="0062743A" w:rsidRPr="00230538" w:rsidRDefault="0062743A" w:rsidP="00921B48">
            <w:pPr>
              <w:spacing w:before="60" w:after="60"/>
              <w:jc w:val="center"/>
              <w:rPr>
                <w:rFonts w:ascii="Calibri" w:hAnsi="Calibri"/>
              </w:rPr>
            </w:pPr>
            <w:r w:rsidRPr="00230538">
              <w:rPr>
                <w:rFonts w:ascii="Calibri" w:hAnsi="Calibri"/>
              </w:rPr>
              <w:t>1</w:t>
            </w:r>
          </w:p>
          <w:p w:rsidR="0062743A" w:rsidRPr="00230538" w:rsidRDefault="0062743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696" w:type="dxa"/>
          </w:tcPr>
          <w:p w:rsidR="0062743A" w:rsidRPr="00230538" w:rsidRDefault="009C25D5" w:rsidP="00D16A8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9C25D5">
              <w:rPr>
                <w:rFonts w:ascii="Calibri" w:hAnsi="Calibri"/>
              </w:rPr>
              <w:t>Group Trends</w:t>
            </w:r>
            <w:r w:rsidR="00496F98">
              <w:rPr>
                <w:rFonts w:ascii="Calibri" w:hAnsi="Calibri"/>
              </w:rPr>
              <w:t xml:space="preserve">, solubility </w:t>
            </w:r>
            <w:r>
              <w:rPr>
                <w:rFonts w:ascii="Calibri" w:hAnsi="Calibri"/>
              </w:rPr>
              <w:t xml:space="preserve">and </w:t>
            </w:r>
            <w:r w:rsidRPr="009C25D5">
              <w:rPr>
                <w:rFonts w:ascii="Calibri" w:hAnsi="Calibri"/>
              </w:rPr>
              <w:t>Features of Alkali Metal Compounds</w:t>
            </w:r>
            <w:r w:rsidR="00D16A84">
              <w:rPr>
                <w:rFonts w:ascii="Calibri" w:hAnsi="Calibri"/>
              </w:rPr>
              <w:t xml:space="preserve"> and </w:t>
            </w:r>
            <w:r w:rsidR="0051654E">
              <w:rPr>
                <w:rFonts w:ascii="Calibri" w:hAnsi="Calibri"/>
              </w:rPr>
              <w:t>Lithium</w:t>
            </w:r>
            <w:r w:rsidRPr="009C25D5">
              <w:rPr>
                <w:rFonts w:ascii="Calibri" w:hAnsi="Calibri"/>
              </w:rPr>
              <w:tab/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62743A" w:rsidRPr="00230538" w:rsidRDefault="00FA1080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430" w:type="dxa"/>
            <w:vMerge w:val="restart"/>
            <w:vAlign w:val="center"/>
          </w:tcPr>
          <w:p w:rsidR="0062743A" w:rsidRDefault="004D555E" w:rsidP="004D555E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62743A">
              <w:rPr>
                <w:rFonts w:ascii="Calibri" w:hAnsi="Calibri"/>
              </w:rPr>
              <w:t>.1-</w:t>
            </w:r>
            <w:r>
              <w:rPr>
                <w:rFonts w:ascii="Calibri" w:hAnsi="Calibri"/>
              </w:rPr>
              <w:t>11.5</w:t>
            </w:r>
          </w:p>
          <w:p w:rsidR="004D555E" w:rsidRDefault="004D555E" w:rsidP="00024DF3">
            <w:pPr>
              <w:spacing w:before="60" w:after="60"/>
              <w:rPr>
                <w:rFonts w:ascii="Calibri" w:hAnsi="Calibri"/>
              </w:rPr>
            </w:pPr>
          </w:p>
          <w:p w:rsidR="0062743A" w:rsidRPr="00230538" w:rsidRDefault="00D9574D" w:rsidP="00150634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11.7-11.9</w:t>
            </w:r>
          </w:p>
        </w:tc>
      </w:tr>
      <w:tr w:rsidR="0062743A" w:rsidRPr="00230538" w:rsidTr="00921B48">
        <w:trPr>
          <w:trHeight w:val="585"/>
        </w:trPr>
        <w:tc>
          <w:tcPr>
            <w:tcW w:w="888" w:type="dxa"/>
            <w:vMerge/>
            <w:vAlign w:val="center"/>
          </w:tcPr>
          <w:p w:rsidR="0062743A" w:rsidRPr="00230538" w:rsidRDefault="0062743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2743A" w:rsidRPr="00230538" w:rsidRDefault="0062743A" w:rsidP="00921B48">
            <w:pPr>
              <w:spacing w:before="60" w:after="60"/>
              <w:jc w:val="center"/>
              <w:rPr>
                <w:rFonts w:ascii="Calibri" w:hAnsi="Calibri"/>
              </w:rPr>
            </w:pPr>
            <w:r w:rsidRPr="00230538">
              <w:rPr>
                <w:rFonts w:ascii="Calibri" w:hAnsi="Calibri"/>
              </w:rPr>
              <w:t>2</w:t>
            </w:r>
          </w:p>
        </w:tc>
        <w:tc>
          <w:tcPr>
            <w:tcW w:w="5696" w:type="dxa"/>
          </w:tcPr>
          <w:p w:rsidR="0062743A" w:rsidRPr="00BF1294" w:rsidRDefault="00EE51CC" w:rsidP="0015132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Sodium</w:t>
            </w:r>
            <w:r w:rsidR="00D02F5C">
              <w:rPr>
                <w:rFonts w:ascii="Calibri" w:hAnsi="Calibri"/>
              </w:rPr>
              <w:t xml:space="preserve">, </w:t>
            </w:r>
            <w:r w:rsidR="0015132F">
              <w:rPr>
                <w:rFonts w:ascii="Calibri" w:hAnsi="Calibri"/>
              </w:rPr>
              <w:t xml:space="preserve">Sodium Hydroxide, </w:t>
            </w:r>
            <w:r w:rsidR="00D02F5C">
              <w:rPr>
                <w:rFonts w:ascii="Calibri" w:hAnsi="Calibri"/>
              </w:rPr>
              <w:t>Sodium Chloride, Sodium Carbonates And Bicarbonates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62743A" w:rsidRDefault="0062743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30" w:type="dxa"/>
            <w:vMerge/>
            <w:vAlign w:val="center"/>
          </w:tcPr>
          <w:p w:rsidR="0062743A" w:rsidRDefault="0062743A" w:rsidP="009A461B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AF6669" w:rsidRPr="00230538" w:rsidTr="00C56A91">
        <w:trPr>
          <w:trHeight w:val="585"/>
        </w:trPr>
        <w:tc>
          <w:tcPr>
            <w:tcW w:w="888" w:type="dxa"/>
            <w:vMerge w:val="restart"/>
            <w:vAlign w:val="center"/>
          </w:tcPr>
          <w:p w:rsidR="00AF6669" w:rsidRPr="00230538" w:rsidRDefault="00AF6669" w:rsidP="00921B48">
            <w:pPr>
              <w:spacing w:before="60" w:after="60"/>
              <w:jc w:val="center"/>
              <w:rPr>
                <w:rFonts w:ascii="Calibri" w:hAnsi="Calibri"/>
              </w:rPr>
            </w:pPr>
            <w:r w:rsidRPr="00230538">
              <w:rPr>
                <w:rFonts w:ascii="Calibri" w:hAnsi="Calibri"/>
              </w:rPr>
              <w:t>2</w:t>
            </w:r>
          </w:p>
        </w:tc>
        <w:tc>
          <w:tcPr>
            <w:tcW w:w="1081" w:type="dxa"/>
            <w:vAlign w:val="center"/>
          </w:tcPr>
          <w:p w:rsidR="00AF6669" w:rsidRPr="00230538" w:rsidRDefault="00AF6669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  <w:p w:rsidR="00AF6669" w:rsidRPr="00230538" w:rsidRDefault="00AF6669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696" w:type="dxa"/>
          </w:tcPr>
          <w:p w:rsidR="00AF6669" w:rsidRPr="00230538" w:rsidRDefault="00AF6669" w:rsidP="00CC47A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Potassium, PotassiumChloride and Biological Aspects of Alkali Metals</w:t>
            </w:r>
          </w:p>
        </w:tc>
        <w:tc>
          <w:tcPr>
            <w:tcW w:w="703" w:type="dxa"/>
            <w:gridSpan w:val="2"/>
            <w:vAlign w:val="center"/>
          </w:tcPr>
          <w:p w:rsidR="00AF6669" w:rsidRDefault="00AF6669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  <w:p w:rsidR="00AF6669" w:rsidRPr="00230538" w:rsidRDefault="00AF6669" w:rsidP="001A408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30" w:type="dxa"/>
            <w:vAlign w:val="center"/>
          </w:tcPr>
          <w:p w:rsidR="00AF6669" w:rsidRDefault="00AF6669" w:rsidP="002C20C5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11.10-11.11</w:t>
            </w:r>
          </w:p>
          <w:p w:rsidR="00AF6669" w:rsidRPr="00230538" w:rsidRDefault="00AF6669" w:rsidP="00D70D7C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11.13</w:t>
            </w:r>
          </w:p>
        </w:tc>
      </w:tr>
      <w:tr w:rsidR="005A37B4" w:rsidRPr="00230538" w:rsidTr="00921B48">
        <w:trPr>
          <w:trHeight w:val="585"/>
        </w:trPr>
        <w:tc>
          <w:tcPr>
            <w:tcW w:w="888" w:type="dxa"/>
            <w:vMerge/>
            <w:vAlign w:val="center"/>
          </w:tcPr>
          <w:p w:rsidR="005A37B4" w:rsidRPr="00230538" w:rsidRDefault="005A37B4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5A37B4" w:rsidRPr="00230538" w:rsidRDefault="005A37B4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696" w:type="dxa"/>
          </w:tcPr>
          <w:p w:rsidR="005A37B4" w:rsidRPr="0048591E" w:rsidRDefault="005A37B4" w:rsidP="00C41BF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9C25D5">
              <w:rPr>
                <w:rFonts w:ascii="Calibri" w:hAnsi="Calibri"/>
              </w:rPr>
              <w:t>Group Trends</w:t>
            </w:r>
            <w:r>
              <w:rPr>
                <w:rFonts w:ascii="Calibri" w:hAnsi="Calibri"/>
              </w:rPr>
              <w:t xml:space="preserve">, solubility and </w:t>
            </w:r>
            <w:r w:rsidRPr="009C25D5">
              <w:rPr>
                <w:rFonts w:ascii="Calibri" w:hAnsi="Calibri"/>
              </w:rPr>
              <w:t>Features of Alkali</w:t>
            </w:r>
            <w:r>
              <w:rPr>
                <w:rFonts w:ascii="Calibri" w:hAnsi="Calibri"/>
              </w:rPr>
              <w:t>ne Earth</w:t>
            </w:r>
            <w:r w:rsidRPr="009C25D5">
              <w:rPr>
                <w:rFonts w:ascii="Calibri" w:hAnsi="Calibri"/>
              </w:rPr>
              <w:t xml:space="preserve"> Metal Compounds</w:t>
            </w:r>
            <w:r>
              <w:rPr>
                <w:rFonts w:ascii="Calibri" w:hAnsi="Calibri"/>
              </w:rPr>
              <w:t xml:space="preserve"> and Magnesium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5A37B4" w:rsidRPr="00230538" w:rsidRDefault="005A37B4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430" w:type="dxa"/>
            <w:vMerge w:val="restart"/>
            <w:vAlign w:val="center"/>
          </w:tcPr>
          <w:p w:rsidR="005A37B4" w:rsidRDefault="005A37B4" w:rsidP="002C20C5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12.1-12.5</w:t>
            </w:r>
          </w:p>
        </w:tc>
      </w:tr>
      <w:tr w:rsidR="005A37B4" w:rsidRPr="00230538" w:rsidTr="00921B48">
        <w:trPr>
          <w:trHeight w:val="585"/>
        </w:trPr>
        <w:tc>
          <w:tcPr>
            <w:tcW w:w="888" w:type="dxa"/>
            <w:vMerge w:val="restart"/>
            <w:vAlign w:val="center"/>
          </w:tcPr>
          <w:p w:rsidR="005A37B4" w:rsidRPr="00230538" w:rsidRDefault="005A37B4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81" w:type="dxa"/>
            <w:vAlign w:val="center"/>
          </w:tcPr>
          <w:p w:rsidR="005A37B4" w:rsidRPr="00230538" w:rsidRDefault="005A37B4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696" w:type="dxa"/>
          </w:tcPr>
          <w:p w:rsidR="005A37B4" w:rsidRPr="00246343" w:rsidRDefault="005A37B4" w:rsidP="0024634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246343">
              <w:rPr>
                <w:rFonts w:ascii="Calibri" w:hAnsi="Calibri"/>
              </w:rPr>
              <w:t>Calcium and Barium, Cement, Calcium Chloride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5A37B4" w:rsidRDefault="005A37B4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30" w:type="dxa"/>
            <w:vMerge/>
            <w:vAlign w:val="center"/>
          </w:tcPr>
          <w:p w:rsidR="005A37B4" w:rsidRDefault="005A37B4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5A37B4" w:rsidRPr="00230538" w:rsidTr="00921B48">
        <w:trPr>
          <w:trHeight w:val="585"/>
        </w:trPr>
        <w:tc>
          <w:tcPr>
            <w:tcW w:w="888" w:type="dxa"/>
            <w:vMerge/>
            <w:vAlign w:val="center"/>
          </w:tcPr>
          <w:p w:rsidR="005A37B4" w:rsidRPr="00230538" w:rsidRDefault="005A37B4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5A37B4" w:rsidRPr="00230538" w:rsidRDefault="005A37B4" w:rsidP="00334885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696" w:type="dxa"/>
          </w:tcPr>
          <w:p w:rsidR="005A37B4" w:rsidRPr="00246343" w:rsidRDefault="005A37B4" w:rsidP="0033488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246343">
              <w:rPr>
                <w:rFonts w:ascii="Calibri" w:hAnsi="Calibri"/>
              </w:rPr>
              <w:t xml:space="preserve">Calcium Sulfate, Calcium Carbide and Biological Aspects of </w:t>
            </w:r>
            <w:r w:rsidRPr="009C25D5">
              <w:rPr>
                <w:rFonts w:ascii="Calibri" w:hAnsi="Calibri"/>
              </w:rPr>
              <w:t>Alkali</w:t>
            </w:r>
            <w:r>
              <w:rPr>
                <w:rFonts w:ascii="Calibri" w:hAnsi="Calibri"/>
              </w:rPr>
              <w:t>ne Earth</w:t>
            </w:r>
            <w:r w:rsidRPr="009C25D5">
              <w:rPr>
                <w:rFonts w:ascii="Calibri" w:hAnsi="Calibri"/>
              </w:rPr>
              <w:t xml:space="preserve"> Metal Compounds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5A37B4" w:rsidRDefault="005A37B4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30" w:type="dxa"/>
            <w:vAlign w:val="center"/>
          </w:tcPr>
          <w:p w:rsidR="005A37B4" w:rsidRDefault="005A37B4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12.8-12.11</w:t>
            </w:r>
          </w:p>
        </w:tc>
      </w:tr>
      <w:tr w:rsidR="00CC2A49" w:rsidRPr="00230538" w:rsidTr="00921B48">
        <w:trPr>
          <w:trHeight w:val="585"/>
        </w:trPr>
        <w:tc>
          <w:tcPr>
            <w:tcW w:w="888" w:type="dxa"/>
            <w:vMerge w:val="restart"/>
            <w:vAlign w:val="center"/>
          </w:tcPr>
          <w:p w:rsidR="00CC2A49" w:rsidRPr="00230538" w:rsidRDefault="00CC2A49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81" w:type="dxa"/>
            <w:vAlign w:val="center"/>
          </w:tcPr>
          <w:p w:rsidR="00CC2A49" w:rsidRDefault="00CC2A49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696" w:type="dxa"/>
          </w:tcPr>
          <w:p w:rsidR="00CC2A49" w:rsidRPr="00246343" w:rsidRDefault="00CC2A49" w:rsidP="0024634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601297">
              <w:rPr>
                <w:rFonts w:ascii="Calibri" w:hAnsi="Calibri"/>
              </w:rPr>
              <w:t>Boron, Borides</w:t>
            </w:r>
            <w:r>
              <w:rPr>
                <w:rFonts w:ascii="Calibri" w:hAnsi="Calibri"/>
              </w:rPr>
              <w:t xml:space="preserve"> and </w:t>
            </w:r>
            <w:r w:rsidRPr="00601297">
              <w:rPr>
                <w:rFonts w:ascii="Calibri" w:hAnsi="Calibri"/>
              </w:rPr>
              <w:t>Aluminum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CC2A49" w:rsidRDefault="00CC2A49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430" w:type="dxa"/>
            <w:vAlign w:val="center"/>
          </w:tcPr>
          <w:p w:rsidR="00CC2A49" w:rsidRDefault="00CC2A49" w:rsidP="00CC2A49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13.1-13.3</w:t>
            </w:r>
          </w:p>
        </w:tc>
      </w:tr>
      <w:tr w:rsidR="00CC2A49" w:rsidRPr="00230538" w:rsidTr="00921B48">
        <w:trPr>
          <w:trHeight w:val="585"/>
        </w:trPr>
        <w:tc>
          <w:tcPr>
            <w:tcW w:w="888" w:type="dxa"/>
            <w:vMerge/>
            <w:vAlign w:val="center"/>
          </w:tcPr>
          <w:p w:rsidR="00CC2A49" w:rsidRDefault="00CC2A49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CC2A49" w:rsidRDefault="0095408E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5696" w:type="dxa"/>
          </w:tcPr>
          <w:p w:rsidR="00CC2A49" w:rsidRPr="00246343" w:rsidRDefault="00636C8E" w:rsidP="0024634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601297">
              <w:rPr>
                <w:rFonts w:ascii="Calibri" w:hAnsi="Calibri"/>
              </w:rPr>
              <w:t>Aluminum Halides and Aluminum Potassium Sulfate and their Biological Aspects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CC2A49" w:rsidRDefault="00CC2A49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30" w:type="dxa"/>
            <w:vAlign w:val="center"/>
          </w:tcPr>
          <w:p w:rsidR="00CC2A49" w:rsidRDefault="007D291F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13.6-13.10</w:t>
            </w:r>
          </w:p>
        </w:tc>
      </w:tr>
      <w:tr w:rsidR="00616613" w:rsidRPr="00230538" w:rsidTr="0034189E">
        <w:trPr>
          <w:trHeight w:val="735"/>
        </w:trPr>
        <w:tc>
          <w:tcPr>
            <w:tcW w:w="888" w:type="dxa"/>
            <w:vMerge w:val="restart"/>
            <w:vAlign w:val="center"/>
          </w:tcPr>
          <w:p w:rsidR="00616613" w:rsidRPr="00230538" w:rsidRDefault="00616613" w:rsidP="00921B48">
            <w:pPr>
              <w:spacing w:before="60" w:after="60"/>
              <w:jc w:val="center"/>
              <w:rPr>
                <w:rFonts w:ascii="Calibri" w:hAnsi="Calibri"/>
              </w:rPr>
            </w:pPr>
            <w:r w:rsidRPr="00230538">
              <w:rPr>
                <w:rFonts w:ascii="Calibri" w:hAnsi="Calibri"/>
              </w:rPr>
              <w:t>5</w:t>
            </w:r>
          </w:p>
        </w:tc>
        <w:tc>
          <w:tcPr>
            <w:tcW w:w="1081" w:type="dxa"/>
            <w:vAlign w:val="center"/>
          </w:tcPr>
          <w:p w:rsidR="00470F85" w:rsidRDefault="00470F85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  <w:p w:rsidR="00616613" w:rsidRPr="00230538" w:rsidRDefault="00616613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  <w:p w:rsidR="00616613" w:rsidRPr="0034189E" w:rsidRDefault="00616613" w:rsidP="0034189E">
            <w:pPr>
              <w:rPr>
                <w:rFonts w:ascii="Calibri" w:hAnsi="Calibri"/>
              </w:rPr>
            </w:pPr>
          </w:p>
        </w:tc>
        <w:tc>
          <w:tcPr>
            <w:tcW w:w="5696" w:type="dxa"/>
          </w:tcPr>
          <w:p w:rsidR="00470F85" w:rsidRDefault="00470F85" w:rsidP="00C3493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616613" w:rsidRPr="00230538" w:rsidRDefault="00420335" w:rsidP="00C3493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7221F1">
              <w:rPr>
                <w:rFonts w:ascii="Calibri" w:hAnsi="Calibri"/>
              </w:rPr>
              <w:t>Group Trends, Contrasts in the Chemistry of Carbon and Silicon, Carbon</w:t>
            </w:r>
            <w:r>
              <w:rPr>
                <w:rFonts w:ascii="Calibri" w:hAnsi="Calibri"/>
              </w:rPr>
              <w:t xml:space="preserve"> and Carbides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616613" w:rsidRPr="00230538" w:rsidRDefault="00B86BD1" w:rsidP="00932D1B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430" w:type="dxa"/>
            <w:vMerge w:val="restart"/>
            <w:vAlign w:val="center"/>
          </w:tcPr>
          <w:p w:rsidR="004A3350" w:rsidRDefault="004A3350" w:rsidP="00D959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14.1-14.5</w:t>
            </w:r>
          </w:p>
          <w:p w:rsidR="00A656A2" w:rsidRDefault="00A656A2" w:rsidP="00D9591B">
            <w:pPr>
              <w:jc w:val="center"/>
              <w:rPr>
                <w:rFonts w:ascii="Calibri" w:hAnsi="Calibri"/>
              </w:rPr>
            </w:pPr>
          </w:p>
          <w:p w:rsidR="004D3D35" w:rsidRDefault="0011262A" w:rsidP="004D3D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14.13-14.16</w:t>
            </w:r>
          </w:p>
          <w:p w:rsidR="00616613" w:rsidRPr="004D3D35" w:rsidRDefault="00616613" w:rsidP="004D3D35">
            <w:pPr>
              <w:rPr>
                <w:rFonts w:ascii="Calibri" w:hAnsi="Calibri"/>
              </w:rPr>
            </w:pPr>
          </w:p>
        </w:tc>
      </w:tr>
      <w:tr w:rsidR="00A25F6A" w:rsidRPr="00230538" w:rsidTr="00921B48">
        <w:trPr>
          <w:trHeight w:val="735"/>
        </w:trPr>
        <w:tc>
          <w:tcPr>
            <w:tcW w:w="888" w:type="dxa"/>
            <w:vMerge/>
            <w:vAlign w:val="center"/>
          </w:tcPr>
          <w:p w:rsidR="00A25F6A" w:rsidRPr="00230538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A25F6A" w:rsidRDefault="00A25F6A" w:rsidP="004D3D35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696" w:type="dxa"/>
          </w:tcPr>
          <w:p w:rsidR="004D3D35" w:rsidRDefault="00593302" w:rsidP="00AB296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Silicon and </w:t>
            </w:r>
            <w:r w:rsidR="00BF372D" w:rsidRPr="00AB296F">
              <w:rPr>
                <w:rFonts w:ascii="Calibri" w:hAnsi="Calibri"/>
              </w:rPr>
              <w:t>Silicon Dioxide</w:t>
            </w:r>
          </w:p>
          <w:p w:rsidR="00A25F6A" w:rsidRPr="004D3D35" w:rsidRDefault="00A25F6A" w:rsidP="004D3D35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:rsidR="00A25F6A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30" w:type="dxa"/>
            <w:vMerge/>
            <w:vAlign w:val="center"/>
          </w:tcPr>
          <w:p w:rsidR="00A25F6A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A25F6A" w:rsidRPr="00230538" w:rsidTr="00DB6579">
        <w:trPr>
          <w:trHeight w:val="478"/>
        </w:trPr>
        <w:tc>
          <w:tcPr>
            <w:tcW w:w="888" w:type="dxa"/>
            <w:vMerge w:val="restart"/>
            <w:vAlign w:val="center"/>
          </w:tcPr>
          <w:p w:rsidR="00A25F6A" w:rsidRPr="00230538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  <w:r w:rsidRPr="00230538">
              <w:rPr>
                <w:rFonts w:ascii="Calibri" w:hAnsi="Calibri"/>
              </w:rPr>
              <w:t>6</w:t>
            </w:r>
          </w:p>
        </w:tc>
        <w:tc>
          <w:tcPr>
            <w:tcW w:w="1081" w:type="dxa"/>
            <w:vAlign w:val="center"/>
          </w:tcPr>
          <w:p w:rsidR="00A25F6A" w:rsidRPr="00230538" w:rsidRDefault="00A25F6A" w:rsidP="00DB6579">
            <w:pPr>
              <w:spacing w:before="60" w:after="60"/>
              <w:jc w:val="center"/>
              <w:rPr>
                <w:rFonts w:ascii="Calibri" w:hAnsi="Calibri"/>
              </w:rPr>
            </w:pPr>
            <w:r w:rsidRPr="0023053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5696" w:type="dxa"/>
          </w:tcPr>
          <w:p w:rsidR="00A25F6A" w:rsidRPr="004B033E" w:rsidRDefault="00420335" w:rsidP="004B03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AB296F">
              <w:rPr>
                <w:rFonts w:ascii="Calibri" w:hAnsi="Calibri"/>
              </w:rPr>
              <w:t>Silicates and Aluminosilicates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A25F6A" w:rsidRPr="00230538" w:rsidRDefault="00CF30ED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  <w:p w:rsidR="00A25F6A" w:rsidRPr="00230538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8D314F" w:rsidRPr="00A239BC" w:rsidRDefault="0069206A" w:rsidP="00A838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14.1</w:t>
            </w:r>
            <w:r w:rsidR="00A83802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-14.19</w:t>
            </w:r>
          </w:p>
        </w:tc>
      </w:tr>
      <w:tr w:rsidR="00A25F6A" w:rsidRPr="00230538" w:rsidTr="0069206A">
        <w:trPr>
          <w:trHeight w:val="415"/>
        </w:trPr>
        <w:tc>
          <w:tcPr>
            <w:tcW w:w="888" w:type="dxa"/>
            <w:vMerge/>
            <w:vAlign w:val="center"/>
          </w:tcPr>
          <w:p w:rsidR="00A25F6A" w:rsidRPr="00230538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A25F6A" w:rsidRPr="00230538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230538">
              <w:rPr>
                <w:rFonts w:ascii="Calibri" w:hAnsi="Calibri"/>
              </w:rPr>
              <w:t>2</w:t>
            </w:r>
          </w:p>
        </w:tc>
        <w:tc>
          <w:tcPr>
            <w:tcW w:w="5696" w:type="dxa"/>
          </w:tcPr>
          <w:p w:rsidR="00A25F6A" w:rsidRPr="00C423A6" w:rsidRDefault="00420335" w:rsidP="00C423A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AB296F">
              <w:rPr>
                <w:rFonts w:ascii="Calibri" w:hAnsi="Calibri"/>
              </w:rPr>
              <w:t>Silicones, Tin and Lead and biological Aspects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A25F6A" w:rsidRPr="00230538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30" w:type="dxa"/>
            <w:vMerge/>
            <w:vAlign w:val="center"/>
          </w:tcPr>
          <w:p w:rsidR="00A25F6A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A25F6A" w:rsidRPr="00230538" w:rsidTr="00593069">
        <w:trPr>
          <w:trHeight w:val="735"/>
        </w:trPr>
        <w:tc>
          <w:tcPr>
            <w:tcW w:w="888" w:type="dxa"/>
            <w:vMerge w:val="restart"/>
            <w:vAlign w:val="center"/>
          </w:tcPr>
          <w:p w:rsidR="00A25F6A" w:rsidRPr="00230538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  <w:r w:rsidRPr="00230538">
              <w:rPr>
                <w:rFonts w:ascii="Calibri" w:hAnsi="Calibri"/>
              </w:rPr>
              <w:t>7</w:t>
            </w:r>
          </w:p>
        </w:tc>
        <w:tc>
          <w:tcPr>
            <w:tcW w:w="1081" w:type="dxa"/>
            <w:vAlign w:val="center"/>
          </w:tcPr>
          <w:p w:rsidR="00A25F6A" w:rsidRPr="00230538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  <w:r w:rsidRPr="0023053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</w:p>
          <w:p w:rsidR="00A25F6A" w:rsidRPr="00230538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696" w:type="dxa"/>
          </w:tcPr>
          <w:p w:rsidR="00A25F6A" w:rsidRPr="00230538" w:rsidRDefault="00420335" w:rsidP="005F056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7221F1">
              <w:rPr>
                <w:rFonts w:ascii="Calibri" w:hAnsi="Calibri"/>
              </w:rPr>
              <w:t xml:space="preserve">Group Trends, Contrasts in the Chemistry of </w:t>
            </w:r>
            <w:r>
              <w:rPr>
                <w:rFonts w:ascii="Calibri" w:hAnsi="Calibri"/>
              </w:rPr>
              <w:t xml:space="preserve">Nitrogen and phosphorous </w:t>
            </w:r>
            <w:r w:rsidRPr="007221F1">
              <w:rPr>
                <w:rFonts w:ascii="Calibri" w:hAnsi="Calibri"/>
              </w:rPr>
              <w:t xml:space="preserve">, </w:t>
            </w:r>
            <w:r w:rsidR="005F0564">
              <w:rPr>
                <w:rFonts w:ascii="Calibri" w:hAnsi="Calibri"/>
              </w:rPr>
              <w:t xml:space="preserve">Nitrogen </w:t>
            </w:r>
            <w:r>
              <w:rPr>
                <w:rFonts w:ascii="Calibri" w:hAnsi="Calibri"/>
              </w:rPr>
              <w:t xml:space="preserve">and </w:t>
            </w:r>
            <w:r w:rsidR="005F0564">
              <w:rPr>
                <w:rFonts w:ascii="Calibri" w:hAnsi="Calibri"/>
              </w:rPr>
              <w:t>Nitrogen Chemistry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A25F6A" w:rsidRPr="00230538" w:rsidRDefault="00975807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430" w:type="dxa"/>
            <w:vMerge w:val="restart"/>
            <w:vAlign w:val="center"/>
          </w:tcPr>
          <w:p w:rsidR="00A25F6A" w:rsidRDefault="002C6C71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15.1-15.4</w:t>
            </w:r>
          </w:p>
          <w:p w:rsidR="002C6C71" w:rsidRDefault="002C6C71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  <w:p w:rsidR="002C6C71" w:rsidRPr="00230538" w:rsidRDefault="00A32701" w:rsidP="00C21C49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  <w:r w:rsidR="00C21C49">
              <w:rPr>
                <w:rFonts w:ascii="Calibri" w:hAnsi="Calibri"/>
              </w:rPr>
              <w:t xml:space="preserve">5, </w:t>
            </w:r>
            <w:r>
              <w:rPr>
                <w:rFonts w:ascii="Calibri" w:hAnsi="Calibri"/>
              </w:rPr>
              <w:t>15.</w:t>
            </w:r>
            <w:r w:rsidR="00C21C49">
              <w:rPr>
                <w:rFonts w:ascii="Calibri" w:hAnsi="Calibri"/>
              </w:rPr>
              <w:t>8</w:t>
            </w:r>
          </w:p>
        </w:tc>
      </w:tr>
      <w:tr w:rsidR="00A25F6A" w:rsidRPr="00230538" w:rsidTr="00921B48">
        <w:trPr>
          <w:trHeight w:val="735"/>
        </w:trPr>
        <w:tc>
          <w:tcPr>
            <w:tcW w:w="888" w:type="dxa"/>
            <w:vMerge/>
            <w:vAlign w:val="center"/>
          </w:tcPr>
          <w:p w:rsidR="00A25F6A" w:rsidRPr="00230538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A25F6A" w:rsidRPr="00230538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5696" w:type="dxa"/>
          </w:tcPr>
          <w:p w:rsidR="00A25F6A" w:rsidRPr="00FB031F" w:rsidRDefault="00CC3917" w:rsidP="0059306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2A6B68">
              <w:rPr>
                <w:rFonts w:ascii="Calibri" w:hAnsi="Calibri"/>
              </w:rPr>
              <w:t>Nitrogen Oxides</w:t>
            </w:r>
            <w:r w:rsidR="00A05948" w:rsidRPr="002A6B68">
              <w:rPr>
                <w:rFonts w:ascii="Calibri" w:hAnsi="Calibri"/>
              </w:rPr>
              <w:t xml:space="preserve"> and Nitrogen Halides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A25F6A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30" w:type="dxa"/>
            <w:vMerge/>
            <w:vAlign w:val="center"/>
          </w:tcPr>
          <w:p w:rsidR="00A25F6A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A25F6A" w:rsidRPr="00230538" w:rsidTr="00463BFE">
        <w:trPr>
          <w:trHeight w:val="878"/>
        </w:trPr>
        <w:tc>
          <w:tcPr>
            <w:tcW w:w="888" w:type="dxa"/>
            <w:vMerge w:val="restart"/>
            <w:vAlign w:val="center"/>
          </w:tcPr>
          <w:p w:rsidR="00A25F6A" w:rsidRPr="00230538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  <w:r w:rsidRPr="00230538">
              <w:rPr>
                <w:rFonts w:ascii="Calibri" w:hAnsi="Calibri"/>
              </w:rPr>
              <w:t>8</w:t>
            </w:r>
          </w:p>
        </w:tc>
        <w:tc>
          <w:tcPr>
            <w:tcW w:w="1081" w:type="dxa"/>
            <w:vAlign w:val="center"/>
          </w:tcPr>
          <w:p w:rsidR="00A25F6A" w:rsidRPr="00230538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  <w:r w:rsidRPr="0023053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</w:p>
          <w:p w:rsidR="00A25F6A" w:rsidRPr="00230538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696" w:type="dxa"/>
            <w:vAlign w:val="center"/>
          </w:tcPr>
          <w:p w:rsidR="00A25F6A" w:rsidRPr="00230538" w:rsidRDefault="00183C6B" w:rsidP="00B43E7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2A6B68">
              <w:rPr>
                <w:rFonts w:ascii="Calibri" w:hAnsi="Calibri"/>
              </w:rPr>
              <w:t>Nitrous Acid</w:t>
            </w:r>
            <w:r w:rsidR="00B43E7E" w:rsidRPr="002A6B68">
              <w:rPr>
                <w:rFonts w:ascii="Calibri" w:hAnsi="Calibri"/>
              </w:rPr>
              <w:t xml:space="preserve">, </w:t>
            </w:r>
            <w:r w:rsidRPr="002A6B68">
              <w:rPr>
                <w:rFonts w:ascii="Calibri" w:hAnsi="Calibri"/>
              </w:rPr>
              <w:t>Nitrites</w:t>
            </w:r>
            <w:r w:rsidR="00B43E7E" w:rsidRPr="002A6B68">
              <w:rPr>
                <w:rFonts w:ascii="Calibri" w:hAnsi="Calibri"/>
              </w:rPr>
              <w:t>, Nitric Acid and Nitrates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A25F6A" w:rsidRPr="00230538" w:rsidRDefault="008F679D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430" w:type="dxa"/>
            <w:vMerge w:val="restart"/>
            <w:vAlign w:val="center"/>
          </w:tcPr>
          <w:p w:rsidR="00A25F6A" w:rsidRDefault="005918BF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15.10-15.11</w:t>
            </w:r>
          </w:p>
          <w:p w:rsidR="005918BF" w:rsidRDefault="005918BF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  <w:p w:rsidR="005918BF" w:rsidRPr="00230538" w:rsidRDefault="00F4289A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15.12-15.16</w:t>
            </w:r>
          </w:p>
        </w:tc>
      </w:tr>
      <w:tr w:rsidR="00A25F6A" w:rsidRPr="00230538" w:rsidTr="00921B48">
        <w:trPr>
          <w:trHeight w:val="877"/>
        </w:trPr>
        <w:tc>
          <w:tcPr>
            <w:tcW w:w="888" w:type="dxa"/>
            <w:vMerge/>
            <w:vAlign w:val="center"/>
          </w:tcPr>
          <w:p w:rsidR="00A25F6A" w:rsidRPr="00230538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A25F6A" w:rsidRPr="00230538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5696" w:type="dxa"/>
            <w:vAlign w:val="center"/>
          </w:tcPr>
          <w:p w:rsidR="00A25F6A" w:rsidRPr="00AC431C" w:rsidRDefault="00A40C03" w:rsidP="00463BF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2A6B68">
              <w:rPr>
                <w:rFonts w:ascii="Calibri" w:hAnsi="Calibri"/>
              </w:rPr>
              <w:t>Overview of Phosphorus Chemistry</w:t>
            </w:r>
            <w:r w:rsidR="00430FD3" w:rsidRPr="002A6B68">
              <w:rPr>
                <w:rFonts w:ascii="Calibri" w:hAnsi="Calibri"/>
              </w:rPr>
              <w:t>, Phosphorus Oxides</w:t>
            </w:r>
            <w:r w:rsidR="005E04FE" w:rsidRPr="002A6B68">
              <w:rPr>
                <w:rFonts w:ascii="Calibri" w:hAnsi="Calibri"/>
              </w:rPr>
              <w:t>, Phosphorus Chlorides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A25F6A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30" w:type="dxa"/>
            <w:vMerge/>
            <w:vAlign w:val="center"/>
          </w:tcPr>
          <w:p w:rsidR="00A25F6A" w:rsidRDefault="00A25F6A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D87895" w:rsidRPr="00230538" w:rsidTr="00921B48">
        <w:trPr>
          <w:trHeight w:val="877"/>
        </w:trPr>
        <w:tc>
          <w:tcPr>
            <w:tcW w:w="888" w:type="dxa"/>
            <w:vMerge w:val="restart"/>
            <w:vAlign w:val="center"/>
          </w:tcPr>
          <w:p w:rsidR="00D87895" w:rsidRPr="00230538" w:rsidRDefault="00D87895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081" w:type="dxa"/>
            <w:vAlign w:val="center"/>
          </w:tcPr>
          <w:p w:rsidR="00D87895" w:rsidRDefault="00D87895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5696" w:type="dxa"/>
            <w:vAlign w:val="center"/>
          </w:tcPr>
          <w:p w:rsidR="00D87895" w:rsidRPr="00D87895" w:rsidRDefault="00D87895" w:rsidP="00D8789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  <w:r w:rsidRPr="00FD1852">
              <w:rPr>
                <w:rFonts w:ascii="Calibri" w:hAnsi="Calibri"/>
                <w:b/>
                <w:bCs/>
              </w:rPr>
              <w:t>Midterm Exam</w:t>
            </w:r>
          </w:p>
        </w:tc>
        <w:tc>
          <w:tcPr>
            <w:tcW w:w="703" w:type="dxa"/>
            <w:gridSpan w:val="2"/>
            <w:vAlign w:val="center"/>
          </w:tcPr>
          <w:p w:rsidR="00D87895" w:rsidRDefault="00C67E20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  <w:tc>
          <w:tcPr>
            <w:tcW w:w="1430" w:type="dxa"/>
            <w:vAlign w:val="center"/>
          </w:tcPr>
          <w:p w:rsidR="00D87895" w:rsidRDefault="00C67E20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</w:tr>
      <w:tr w:rsidR="00D87895" w:rsidRPr="00230538" w:rsidTr="00921B48">
        <w:trPr>
          <w:trHeight w:val="877"/>
        </w:trPr>
        <w:tc>
          <w:tcPr>
            <w:tcW w:w="888" w:type="dxa"/>
            <w:vMerge/>
            <w:vAlign w:val="center"/>
          </w:tcPr>
          <w:p w:rsidR="00D87895" w:rsidRPr="00230538" w:rsidRDefault="00D87895" w:rsidP="00921B4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D87895" w:rsidRDefault="00D87895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5696" w:type="dxa"/>
            <w:vAlign w:val="center"/>
          </w:tcPr>
          <w:p w:rsidR="00D87895" w:rsidRPr="00AC431C" w:rsidRDefault="00397F47" w:rsidP="00397F4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E910CA">
              <w:rPr>
                <w:rFonts w:ascii="Calibri" w:hAnsi="Calibri"/>
              </w:rPr>
              <w:t>Phosphorus Oxo-Acids, Phosphates</w:t>
            </w:r>
            <w:r w:rsidR="001058F2" w:rsidRPr="00E910CA">
              <w:rPr>
                <w:rFonts w:ascii="Calibri" w:hAnsi="Calibri"/>
              </w:rPr>
              <w:t xml:space="preserve"> and Biological Aspects of Nitrogen and Phosphorous and their compounds</w:t>
            </w:r>
          </w:p>
        </w:tc>
        <w:tc>
          <w:tcPr>
            <w:tcW w:w="703" w:type="dxa"/>
            <w:gridSpan w:val="2"/>
            <w:vAlign w:val="center"/>
          </w:tcPr>
          <w:p w:rsidR="00D87895" w:rsidRDefault="00076D06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430" w:type="dxa"/>
            <w:vAlign w:val="center"/>
          </w:tcPr>
          <w:p w:rsidR="00D87895" w:rsidRDefault="00A13D56" w:rsidP="00921B4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15.17, 15.19</w:t>
            </w:r>
          </w:p>
        </w:tc>
      </w:tr>
    </w:tbl>
    <w:p w:rsidR="007D06FB" w:rsidRDefault="007D06FB" w:rsidP="00FD47E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p w:rsidR="005B0D36" w:rsidRDefault="005B0D36" w:rsidP="00FD47E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p w:rsidR="005B0D36" w:rsidRDefault="005B0D36" w:rsidP="00FD47E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p w:rsidR="005B0D36" w:rsidRDefault="005B0D36" w:rsidP="00FD47E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p w:rsidR="005B0D36" w:rsidRDefault="005B0D36" w:rsidP="00FD47E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p w:rsidR="00B20A19" w:rsidRDefault="00B20A19" w:rsidP="00FD47E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p w:rsidR="00B20A19" w:rsidRDefault="00B20A19" w:rsidP="00FD47E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1081"/>
        <w:gridCol w:w="5696"/>
        <w:gridCol w:w="9"/>
        <w:gridCol w:w="694"/>
        <w:gridCol w:w="1430"/>
      </w:tblGrid>
      <w:tr w:rsidR="005B0D36" w:rsidRPr="003D4FBF" w:rsidTr="005B0D36">
        <w:tc>
          <w:tcPr>
            <w:tcW w:w="888" w:type="dxa"/>
          </w:tcPr>
          <w:p w:rsidR="005B0D36" w:rsidRPr="0010558D" w:rsidRDefault="005B0D36" w:rsidP="005B0D36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0558D">
              <w:rPr>
                <w:rFonts w:ascii="Calibri" w:hAnsi="Calibri"/>
                <w:b/>
                <w:sz w:val="28"/>
                <w:szCs w:val="28"/>
              </w:rPr>
              <w:t>Week</w:t>
            </w:r>
          </w:p>
        </w:tc>
        <w:tc>
          <w:tcPr>
            <w:tcW w:w="1081" w:type="dxa"/>
          </w:tcPr>
          <w:p w:rsidR="005B0D36" w:rsidRPr="0010558D" w:rsidRDefault="005B0D36" w:rsidP="005B0D36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0558D">
              <w:rPr>
                <w:rFonts w:ascii="Calibri" w:hAnsi="Calibri"/>
                <w:b/>
                <w:sz w:val="28"/>
                <w:szCs w:val="28"/>
              </w:rPr>
              <w:t>Lecture #</w:t>
            </w:r>
          </w:p>
        </w:tc>
        <w:tc>
          <w:tcPr>
            <w:tcW w:w="5705" w:type="dxa"/>
            <w:gridSpan w:val="2"/>
          </w:tcPr>
          <w:p w:rsidR="005B0D36" w:rsidRPr="0010558D" w:rsidRDefault="005B0D36" w:rsidP="005B0D36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0558D">
              <w:rPr>
                <w:rFonts w:ascii="Calibri" w:hAnsi="Calibri"/>
                <w:b/>
                <w:sz w:val="28"/>
                <w:szCs w:val="28"/>
              </w:rPr>
              <w:t>TOPICS</w:t>
            </w:r>
          </w:p>
        </w:tc>
        <w:tc>
          <w:tcPr>
            <w:tcW w:w="694" w:type="dxa"/>
          </w:tcPr>
          <w:p w:rsidR="005B0D36" w:rsidRPr="0010558D" w:rsidRDefault="005B0D36" w:rsidP="005B0D36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0558D">
              <w:rPr>
                <w:rFonts w:ascii="Calibri" w:hAnsi="Calibri"/>
                <w:b/>
                <w:sz w:val="28"/>
                <w:szCs w:val="28"/>
              </w:rPr>
              <w:t>CH</w:t>
            </w:r>
          </w:p>
        </w:tc>
        <w:tc>
          <w:tcPr>
            <w:tcW w:w="1430" w:type="dxa"/>
          </w:tcPr>
          <w:p w:rsidR="005B0D36" w:rsidRPr="0010558D" w:rsidRDefault="005B0D36" w:rsidP="005B0D36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0558D">
              <w:rPr>
                <w:rFonts w:ascii="Calibri" w:hAnsi="Calibri"/>
                <w:b/>
                <w:sz w:val="28"/>
                <w:szCs w:val="28"/>
              </w:rPr>
              <w:t>SECTIONS</w:t>
            </w:r>
          </w:p>
        </w:tc>
      </w:tr>
      <w:tr w:rsidR="005B0D36" w:rsidRPr="00230538" w:rsidTr="005B0D36">
        <w:trPr>
          <w:trHeight w:val="585"/>
        </w:trPr>
        <w:tc>
          <w:tcPr>
            <w:tcW w:w="888" w:type="dxa"/>
            <w:vMerge w:val="restart"/>
            <w:vAlign w:val="center"/>
          </w:tcPr>
          <w:p w:rsidR="005B0D36" w:rsidRPr="00230538" w:rsidRDefault="005B0D36" w:rsidP="005B0D36">
            <w:pPr>
              <w:spacing w:before="60" w:after="60"/>
              <w:jc w:val="center"/>
              <w:rPr>
                <w:rFonts w:ascii="Calibri" w:hAnsi="Calibri"/>
              </w:rPr>
            </w:pPr>
            <w:r w:rsidRPr="00230538">
              <w:rPr>
                <w:rFonts w:ascii="Calibri" w:hAnsi="Calibri"/>
              </w:rPr>
              <w:t>1</w:t>
            </w:r>
            <w:r w:rsidR="00AC6828">
              <w:rPr>
                <w:rFonts w:ascii="Calibri" w:hAnsi="Calibri"/>
              </w:rPr>
              <w:t>0</w:t>
            </w:r>
          </w:p>
        </w:tc>
        <w:tc>
          <w:tcPr>
            <w:tcW w:w="1081" w:type="dxa"/>
            <w:vAlign w:val="center"/>
          </w:tcPr>
          <w:p w:rsidR="005B0D36" w:rsidRPr="00230538" w:rsidRDefault="005B0D36" w:rsidP="005B0D36">
            <w:pPr>
              <w:spacing w:before="60" w:after="60"/>
              <w:jc w:val="center"/>
              <w:rPr>
                <w:rFonts w:ascii="Calibri" w:hAnsi="Calibri"/>
              </w:rPr>
            </w:pPr>
            <w:r w:rsidRPr="00230538">
              <w:rPr>
                <w:rFonts w:ascii="Calibri" w:hAnsi="Calibri"/>
              </w:rPr>
              <w:t>1</w:t>
            </w:r>
            <w:r w:rsidR="00F47644">
              <w:rPr>
                <w:rFonts w:ascii="Calibri" w:hAnsi="Calibri"/>
              </w:rPr>
              <w:t>9</w:t>
            </w:r>
          </w:p>
          <w:p w:rsidR="005B0D36" w:rsidRPr="00230538" w:rsidRDefault="005B0D36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696" w:type="dxa"/>
          </w:tcPr>
          <w:p w:rsidR="005B0D36" w:rsidRPr="00230538" w:rsidRDefault="0078385B" w:rsidP="005B0D3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D2C20">
              <w:rPr>
                <w:rFonts w:ascii="Calibri" w:hAnsi="Calibri"/>
              </w:rPr>
              <w:t>Group Trends</w:t>
            </w:r>
            <w:r w:rsidR="00762CA7" w:rsidRPr="004D2C20">
              <w:rPr>
                <w:rFonts w:ascii="Calibri" w:hAnsi="Calibri"/>
              </w:rPr>
              <w:t xml:space="preserve">, </w:t>
            </w:r>
            <w:r w:rsidR="00762CA7" w:rsidRPr="007221F1">
              <w:rPr>
                <w:rFonts w:ascii="Calibri" w:hAnsi="Calibri"/>
              </w:rPr>
              <w:t>Contrasts in the Chemistry of</w:t>
            </w:r>
            <w:r w:rsidR="00762CA7">
              <w:rPr>
                <w:rFonts w:ascii="Calibri" w:hAnsi="Calibri"/>
              </w:rPr>
              <w:t xml:space="preserve"> Oxygen and Sulphur</w:t>
            </w:r>
            <w:r w:rsidR="008E5F37">
              <w:rPr>
                <w:rFonts w:ascii="Calibri" w:hAnsi="Calibri"/>
              </w:rPr>
              <w:t xml:space="preserve">, </w:t>
            </w:r>
            <w:r w:rsidR="008E5F37" w:rsidRPr="004D2C20">
              <w:rPr>
                <w:rFonts w:ascii="Calibri" w:hAnsi="Calibri"/>
              </w:rPr>
              <w:t>Oxygen Isotopes in Geology</w:t>
            </w:r>
            <w:r w:rsidR="004E6AE0" w:rsidRPr="004D2C20">
              <w:rPr>
                <w:rFonts w:ascii="Calibri" w:hAnsi="Calibri"/>
              </w:rPr>
              <w:t xml:space="preserve"> and Mixed Metal Oxides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5B0D36" w:rsidRPr="00230538" w:rsidRDefault="00781006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430" w:type="dxa"/>
            <w:vMerge w:val="restart"/>
            <w:vAlign w:val="center"/>
          </w:tcPr>
          <w:p w:rsidR="005B0D36" w:rsidRDefault="0002154E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16.1-16.3</w:t>
            </w:r>
          </w:p>
          <w:p w:rsidR="0002154E" w:rsidRDefault="0002154E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16.6</w:t>
            </w:r>
          </w:p>
          <w:p w:rsidR="0002154E" w:rsidRPr="00230538" w:rsidRDefault="00AD22FB" w:rsidP="0002154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16.7-16.10</w:t>
            </w:r>
          </w:p>
        </w:tc>
      </w:tr>
      <w:tr w:rsidR="005B0D36" w:rsidRPr="00230538" w:rsidTr="005B0D36">
        <w:trPr>
          <w:trHeight w:val="585"/>
        </w:trPr>
        <w:tc>
          <w:tcPr>
            <w:tcW w:w="888" w:type="dxa"/>
            <w:vMerge/>
            <w:vAlign w:val="center"/>
          </w:tcPr>
          <w:p w:rsidR="005B0D36" w:rsidRPr="00230538" w:rsidRDefault="005B0D36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5B0D36" w:rsidRPr="00230538" w:rsidRDefault="005B0D36" w:rsidP="005B0D36">
            <w:pPr>
              <w:spacing w:before="60" w:after="60"/>
              <w:jc w:val="center"/>
              <w:rPr>
                <w:rFonts w:ascii="Calibri" w:hAnsi="Calibri"/>
              </w:rPr>
            </w:pPr>
            <w:r w:rsidRPr="00230538">
              <w:rPr>
                <w:rFonts w:ascii="Calibri" w:hAnsi="Calibri"/>
              </w:rPr>
              <w:t>2</w:t>
            </w:r>
            <w:r w:rsidR="00F47644">
              <w:rPr>
                <w:rFonts w:ascii="Calibri" w:hAnsi="Calibri"/>
              </w:rPr>
              <w:t>0</w:t>
            </w:r>
          </w:p>
        </w:tc>
        <w:tc>
          <w:tcPr>
            <w:tcW w:w="5696" w:type="dxa"/>
          </w:tcPr>
          <w:p w:rsidR="005B0D36" w:rsidRPr="00BF1294" w:rsidRDefault="000A1D0C" w:rsidP="005B0D3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Water, Hydrogen Peroxide, Hydroxides</w:t>
            </w:r>
            <w:r w:rsidR="00537E7E">
              <w:rPr>
                <w:rFonts w:ascii="Calibri" w:hAnsi="Calibri"/>
              </w:rPr>
              <w:t xml:space="preserve"> and </w:t>
            </w:r>
            <w:r w:rsidR="005127B8">
              <w:rPr>
                <w:rFonts w:ascii="Calibri" w:hAnsi="Calibri"/>
              </w:rPr>
              <w:t>Hydroxyl Radical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5B0D36" w:rsidRDefault="005B0D36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30" w:type="dxa"/>
            <w:vMerge/>
            <w:vAlign w:val="center"/>
          </w:tcPr>
          <w:p w:rsidR="005B0D36" w:rsidRDefault="005B0D36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D03BD3" w:rsidRPr="00230538" w:rsidTr="005B0D36">
        <w:trPr>
          <w:trHeight w:val="585"/>
        </w:trPr>
        <w:tc>
          <w:tcPr>
            <w:tcW w:w="888" w:type="dxa"/>
            <w:vMerge w:val="restart"/>
            <w:vAlign w:val="center"/>
          </w:tcPr>
          <w:p w:rsidR="00D03BD3" w:rsidRPr="00230538" w:rsidRDefault="00D03BD3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081" w:type="dxa"/>
            <w:vAlign w:val="center"/>
          </w:tcPr>
          <w:p w:rsidR="00D03BD3" w:rsidRPr="00230538" w:rsidRDefault="00F47644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  <w:p w:rsidR="00D03BD3" w:rsidRPr="00230538" w:rsidRDefault="00D03BD3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696" w:type="dxa"/>
          </w:tcPr>
          <w:p w:rsidR="00D03BD3" w:rsidRPr="00230538" w:rsidRDefault="008379C1" w:rsidP="003760F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D2C20">
              <w:rPr>
                <w:rFonts w:ascii="Calibri" w:hAnsi="Calibri"/>
              </w:rPr>
              <w:t>Overview of Sulfur Chemistry</w:t>
            </w:r>
            <w:r w:rsidR="008603ED" w:rsidRPr="004D2C20">
              <w:rPr>
                <w:rFonts w:ascii="Calibri" w:hAnsi="Calibri"/>
              </w:rPr>
              <w:t>, Hydrogen Sulﬁde</w:t>
            </w:r>
            <w:r w:rsidR="003760F2">
              <w:rPr>
                <w:rFonts w:ascii="Calibri" w:hAnsi="Calibri"/>
              </w:rPr>
              <w:t xml:space="preserve"> and</w:t>
            </w:r>
            <w:r w:rsidR="008603ED" w:rsidRPr="004D2C20">
              <w:rPr>
                <w:rFonts w:ascii="Calibri" w:hAnsi="Calibri"/>
              </w:rPr>
              <w:t xml:space="preserve"> Sulﬁde</w:t>
            </w:r>
            <w:r w:rsidR="003760F2">
              <w:rPr>
                <w:rFonts w:ascii="Calibri" w:hAnsi="Calibri"/>
              </w:rPr>
              <w:t>s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D03BD3" w:rsidRDefault="00D03BD3" w:rsidP="0078100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  <w:p w:rsidR="00D03BD3" w:rsidRPr="00230538" w:rsidRDefault="00D03BD3" w:rsidP="005B0D3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D03BD3" w:rsidRDefault="004B5B82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16.11-16.14</w:t>
            </w:r>
          </w:p>
          <w:p w:rsidR="00D8429E" w:rsidRDefault="00D8429E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  <w:p w:rsidR="00D8429E" w:rsidRPr="00230538" w:rsidRDefault="00D8429E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16.15-16.17</w:t>
            </w:r>
          </w:p>
        </w:tc>
      </w:tr>
      <w:tr w:rsidR="00D03BD3" w:rsidRPr="00230538" w:rsidTr="005B0D36">
        <w:trPr>
          <w:trHeight w:val="585"/>
        </w:trPr>
        <w:tc>
          <w:tcPr>
            <w:tcW w:w="888" w:type="dxa"/>
            <w:vMerge/>
            <w:vAlign w:val="center"/>
          </w:tcPr>
          <w:p w:rsidR="00D03BD3" w:rsidRPr="00230538" w:rsidRDefault="00D03BD3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D03BD3" w:rsidRPr="00230538" w:rsidRDefault="00F47644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5696" w:type="dxa"/>
          </w:tcPr>
          <w:p w:rsidR="00D03BD3" w:rsidRPr="0048591E" w:rsidRDefault="001D0F68" w:rsidP="005B0D3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Sulphur Oxides</w:t>
            </w:r>
            <w:r w:rsidR="00DD580E">
              <w:rPr>
                <w:rFonts w:ascii="Calibri" w:hAnsi="Calibri"/>
              </w:rPr>
              <w:t xml:space="preserve">, </w:t>
            </w:r>
            <w:r w:rsidR="00DD580E" w:rsidRPr="004D2C20">
              <w:rPr>
                <w:rFonts w:ascii="Calibri" w:hAnsi="Calibri"/>
              </w:rPr>
              <w:t>Sulﬁtes, Sulphuric Acid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D03BD3" w:rsidRPr="00230538" w:rsidRDefault="00D03BD3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30" w:type="dxa"/>
            <w:vMerge/>
            <w:vAlign w:val="center"/>
          </w:tcPr>
          <w:p w:rsidR="00D03BD3" w:rsidRDefault="00D03BD3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0D7613" w:rsidRPr="00230538" w:rsidTr="005B0D36">
        <w:trPr>
          <w:trHeight w:val="585"/>
        </w:trPr>
        <w:tc>
          <w:tcPr>
            <w:tcW w:w="888" w:type="dxa"/>
            <w:vMerge w:val="restart"/>
            <w:vAlign w:val="center"/>
          </w:tcPr>
          <w:p w:rsidR="000D7613" w:rsidRPr="00230538" w:rsidRDefault="000D7613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081" w:type="dxa"/>
            <w:vAlign w:val="center"/>
          </w:tcPr>
          <w:p w:rsidR="000D7613" w:rsidRPr="00230538" w:rsidRDefault="00F47644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5696" w:type="dxa"/>
          </w:tcPr>
          <w:p w:rsidR="000D7613" w:rsidRPr="00246343" w:rsidRDefault="005941EF" w:rsidP="005B0D3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D2C20">
              <w:rPr>
                <w:rFonts w:ascii="Calibri" w:hAnsi="Calibri"/>
              </w:rPr>
              <w:t>Sulfates and Hydrogen Sulfates</w:t>
            </w:r>
            <w:r w:rsidR="00C17053" w:rsidRPr="004D2C20">
              <w:rPr>
                <w:rFonts w:ascii="Calibri" w:hAnsi="Calibri"/>
              </w:rPr>
              <w:t>, Sulfur-Nitrogen Compounds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0D7613" w:rsidRDefault="000D7613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430" w:type="dxa"/>
            <w:vMerge w:val="restart"/>
            <w:vAlign w:val="center"/>
          </w:tcPr>
          <w:p w:rsidR="00FE0215" w:rsidRDefault="00FE0215" w:rsidP="00FE0215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16.18-16.23</w:t>
            </w:r>
          </w:p>
        </w:tc>
      </w:tr>
      <w:tr w:rsidR="000D7613" w:rsidRPr="00230538" w:rsidTr="005B0D36">
        <w:trPr>
          <w:trHeight w:val="585"/>
        </w:trPr>
        <w:tc>
          <w:tcPr>
            <w:tcW w:w="888" w:type="dxa"/>
            <w:vMerge/>
            <w:vAlign w:val="center"/>
          </w:tcPr>
          <w:p w:rsidR="000D7613" w:rsidRPr="00230538" w:rsidRDefault="000D7613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0D7613" w:rsidRPr="00230538" w:rsidRDefault="00F47644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5696" w:type="dxa"/>
          </w:tcPr>
          <w:p w:rsidR="000D7613" w:rsidRPr="00246343" w:rsidRDefault="00112CB3" w:rsidP="005B0D3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Selenium an</w:t>
            </w:r>
            <w:r w:rsidR="007C02DB">
              <w:rPr>
                <w:rFonts w:ascii="Calibri" w:hAnsi="Calibri"/>
              </w:rPr>
              <w:t>d Biological A</w:t>
            </w:r>
            <w:r>
              <w:rPr>
                <w:rFonts w:ascii="Calibri" w:hAnsi="Calibri"/>
              </w:rPr>
              <w:t>spects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0D7613" w:rsidRDefault="000D7613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30" w:type="dxa"/>
            <w:vMerge/>
            <w:vAlign w:val="center"/>
          </w:tcPr>
          <w:p w:rsidR="000D7613" w:rsidRDefault="000D7613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77BFC" w:rsidRPr="00230538" w:rsidTr="005B0D36">
        <w:trPr>
          <w:trHeight w:val="585"/>
        </w:trPr>
        <w:tc>
          <w:tcPr>
            <w:tcW w:w="888" w:type="dxa"/>
            <w:vMerge w:val="restart"/>
            <w:vAlign w:val="center"/>
          </w:tcPr>
          <w:p w:rsidR="00677BFC" w:rsidRPr="00230538" w:rsidRDefault="00677BFC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081" w:type="dxa"/>
            <w:vAlign w:val="center"/>
          </w:tcPr>
          <w:p w:rsidR="00677BFC" w:rsidRDefault="00677BFC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5696" w:type="dxa"/>
          </w:tcPr>
          <w:p w:rsidR="00677BFC" w:rsidRPr="00246343" w:rsidRDefault="00677BFC" w:rsidP="00134B1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D2C20">
              <w:rPr>
                <w:rFonts w:ascii="Calibri" w:hAnsi="Calibri"/>
              </w:rPr>
              <w:t xml:space="preserve">Group Trends, </w:t>
            </w:r>
            <w:r w:rsidRPr="007221F1">
              <w:rPr>
                <w:rFonts w:ascii="Calibri" w:hAnsi="Calibri"/>
              </w:rPr>
              <w:t>Contrasts in the Chemistry of</w:t>
            </w:r>
            <w:r>
              <w:rPr>
                <w:rFonts w:ascii="Calibri" w:hAnsi="Calibri"/>
              </w:rPr>
              <w:t xml:space="preserve"> Fluorine  and Chlorine, Hydrofluoric Acid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677BFC" w:rsidRDefault="00677BFC" w:rsidP="003C3D1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430" w:type="dxa"/>
            <w:vMerge w:val="restart"/>
            <w:vAlign w:val="center"/>
          </w:tcPr>
          <w:p w:rsidR="00677BFC" w:rsidRDefault="00677BFC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17.1-17.</w:t>
            </w:r>
            <w:r w:rsidR="00946385">
              <w:rPr>
                <w:rFonts w:ascii="Calibri" w:hAnsi="Calibri"/>
              </w:rPr>
              <w:t>8</w:t>
            </w:r>
          </w:p>
        </w:tc>
      </w:tr>
      <w:tr w:rsidR="00677BFC" w:rsidRPr="00230538" w:rsidTr="005B0D36">
        <w:trPr>
          <w:trHeight w:val="585"/>
        </w:trPr>
        <w:tc>
          <w:tcPr>
            <w:tcW w:w="888" w:type="dxa"/>
            <w:vMerge/>
            <w:vAlign w:val="center"/>
          </w:tcPr>
          <w:p w:rsidR="00677BFC" w:rsidRDefault="00677BFC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77BFC" w:rsidRDefault="00677BFC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5696" w:type="dxa"/>
          </w:tcPr>
          <w:p w:rsidR="00677BFC" w:rsidRPr="00246343" w:rsidRDefault="00677BFC" w:rsidP="00E324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Chlorine, Hydrochloric Acid and Halides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677BFC" w:rsidRDefault="00677BFC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30" w:type="dxa"/>
            <w:vMerge/>
            <w:vAlign w:val="center"/>
          </w:tcPr>
          <w:p w:rsidR="00677BFC" w:rsidRDefault="00677BFC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E66D9B" w:rsidRPr="00230538" w:rsidTr="005B0D36">
        <w:trPr>
          <w:trHeight w:val="585"/>
        </w:trPr>
        <w:tc>
          <w:tcPr>
            <w:tcW w:w="888" w:type="dxa"/>
            <w:vMerge w:val="restart"/>
            <w:vAlign w:val="center"/>
          </w:tcPr>
          <w:p w:rsidR="00E66D9B" w:rsidRDefault="00E66D9B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081" w:type="dxa"/>
            <w:vAlign w:val="center"/>
          </w:tcPr>
          <w:p w:rsidR="00E66D9B" w:rsidRDefault="00E66D9B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5696" w:type="dxa"/>
          </w:tcPr>
          <w:p w:rsidR="00E66D9B" w:rsidRPr="00601297" w:rsidRDefault="00E66D9B" w:rsidP="005B0D3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EA406F">
              <w:rPr>
                <w:rFonts w:ascii="Calibri" w:hAnsi="Calibri"/>
              </w:rPr>
              <w:t>Chlorine Oxides, Chlorine Oxyacids and Oxyanions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E66D9B" w:rsidRDefault="00E66D9B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430" w:type="dxa"/>
            <w:vMerge w:val="restart"/>
            <w:vAlign w:val="center"/>
          </w:tcPr>
          <w:p w:rsidR="00E66D9B" w:rsidRDefault="00E66D9B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17.9-17.13</w:t>
            </w:r>
          </w:p>
        </w:tc>
      </w:tr>
      <w:tr w:rsidR="00E66D9B" w:rsidRPr="00230538" w:rsidTr="005B0D36">
        <w:trPr>
          <w:trHeight w:val="585"/>
        </w:trPr>
        <w:tc>
          <w:tcPr>
            <w:tcW w:w="888" w:type="dxa"/>
            <w:vMerge/>
            <w:vAlign w:val="center"/>
          </w:tcPr>
          <w:p w:rsidR="00E66D9B" w:rsidRDefault="00E66D9B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E66D9B" w:rsidRDefault="00E66D9B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5696" w:type="dxa"/>
          </w:tcPr>
          <w:p w:rsidR="00E66D9B" w:rsidRPr="00601297" w:rsidRDefault="00E66D9B" w:rsidP="005B0D3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EA406F">
              <w:rPr>
                <w:rFonts w:ascii="Calibri" w:hAnsi="Calibri"/>
              </w:rPr>
              <w:t>Interhalogen Compounds and Polyhalides Ion, Cyanide Ion as a Pseudo-halide Ion and Biological Aspects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E66D9B" w:rsidRDefault="00E66D9B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30" w:type="dxa"/>
            <w:vMerge/>
            <w:vAlign w:val="center"/>
          </w:tcPr>
          <w:p w:rsidR="00E66D9B" w:rsidRDefault="00E66D9B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9B6674" w:rsidRPr="00230538" w:rsidTr="005B0D36">
        <w:trPr>
          <w:trHeight w:val="585"/>
        </w:trPr>
        <w:tc>
          <w:tcPr>
            <w:tcW w:w="888" w:type="dxa"/>
            <w:vMerge w:val="restart"/>
            <w:vAlign w:val="center"/>
          </w:tcPr>
          <w:p w:rsidR="009B6674" w:rsidRDefault="009B6674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081" w:type="dxa"/>
            <w:vAlign w:val="center"/>
          </w:tcPr>
          <w:p w:rsidR="009B6674" w:rsidRDefault="009B6674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5696" w:type="dxa"/>
          </w:tcPr>
          <w:p w:rsidR="009B6674" w:rsidRPr="00601297" w:rsidRDefault="0083054D" w:rsidP="0083054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Biological and Pharmaceutical Applications of Inorganic Compounds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9B6674" w:rsidRDefault="009B6674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  <w:tc>
          <w:tcPr>
            <w:tcW w:w="1430" w:type="dxa"/>
            <w:vMerge w:val="restart"/>
            <w:vAlign w:val="center"/>
          </w:tcPr>
          <w:p w:rsidR="009B6674" w:rsidRDefault="009B6674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  <w:p w:rsidR="009B6674" w:rsidRDefault="009B6674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  <w:p w:rsidR="009B6674" w:rsidRDefault="009B6674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</w:tr>
      <w:tr w:rsidR="009B6674" w:rsidRPr="00230538" w:rsidTr="005B0D36">
        <w:trPr>
          <w:trHeight w:val="585"/>
        </w:trPr>
        <w:tc>
          <w:tcPr>
            <w:tcW w:w="888" w:type="dxa"/>
            <w:vMerge/>
            <w:vAlign w:val="center"/>
          </w:tcPr>
          <w:p w:rsidR="009B6674" w:rsidRDefault="009B6674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9B6674" w:rsidRDefault="009B6674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5696" w:type="dxa"/>
          </w:tcPr>
          <w:p w:rsidR="009B6674" w:rsidRPr="00601297" w:rsidRDefault="0083054D" w:rsidP="00A805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Industrial and </w:t>
            </w:r>
            <w:r w:rsidR="00A805C6">
              <w:rPr>
                <w:rFonts w:ascii="Calibri" w:hAnsi="Calibri"/>
              </w:rPr>
              <w:t xml:space="preserve">House hold </w:t>
            </w:r>
            <w:r>
              <w:rPr>
                <w:rFonts w:ascii="Calibri" w:hAnsi="Calibri"/>
              </w:rPr>
              <w:t xml:space="preserve"> Applications of Inorganic Compounds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9B6674" w:rsidRDefault="009B6674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30" w:type="dxa"/>
            <w:vMerge/>
            <w:vAlign w:val="center"/>
          </w:tcPr>
          <w:p w:rsidR="009B6674" w:rsidRDefault="009B6674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763CC3" w:rsidRPr="00230538" w:rsidTr="005B0D36">
        <w:trPr>
          <w:trHeight w:val="585"/>
        </w:trPr>
        <w:tc>
          <w:tcPr>
            <w:tcW w:w="888" w:type="dxa"/>
            <w:vMerge w:val="restart"/>
            <w:vAlign w:val="center"/>
          </w:tcPr>
          <w:p w:rsidR="00763CC3" w:rsidRDefault="00763CC3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081" w:type="dxa"/>
            <w:vAlign w:val="center"/>
          </w:tcPr>
          <w:p w:rsidR="00763CC3" w:rsidRDefault="00763CC3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5696" w:type="dxa"/>
          </w:tcPr>
          <w:p w:rsidR="00763CC3" w:rsidRDefault="00763CC3" w:rsidP="00A805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Revision</w:t>
            </w:r>
          </w:p>
        </w:tc>
        <w:tc>
          <w:tcPr>
            <w:tcW w:w="703" w:type="dxa"/>
            <w:gridSpan w:val="2"/>
            <w:vAlign w:val="center"/>
          </w:tcPr>
          <w:p w:rsidR="00763CC3" w:rsidRDefault="00763CC3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  <w:tc>
          <w:tcPr>
            <w:tcW w:w="1430" w:type="dxa"/>
            <w:vAlign w:val="center"/>
          </w:tcPr>
          <w:p w:rsidR="00763CC3" w:rsidRDefault="00763CC3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</w:tr>
      <w:tr w:rsidR="00763CC3" w:rsidRPr="00230538" w:rsidTr="005B0D36">
        <w:trPr>
          <w:trHeight w:val="585"/>
        </w:trPr>
        <w:tc>
          <w:tcPr>
            <w:tcW w:w="888" w:type="dxa"/>
            <w:vMerge/>
            <w:vAlign w:val="center"/>
          </w:tcPr>
          <w:p w:rsidR="00763CC3" w:rsidRDefault="00763CC3" w:rsidP="005B0D3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763CC3" w:rsidRDefault="00763CC3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5696" w:type="dxa"/>
          </w:tcPr>
          <w:p w:rsidR="00763CC3" w:rsidRDefault="00763CC3" w:rsidP="00A805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Revision</w:t>
            </w:r>
          </w:p>
        </w:tc>
        <w:tc>
          <w:tcPr>
            <w:tcW w:w="703" w:type="dxa"/>
            <w:gridSpan w:val="2"/>
            <w:vAlign w:val="center"/>
          </w:tcPr>
          <w:p w:rsidR="00763CC3" w:rsidRDefault="00763CC3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  <w:tc>
          <w:tcPr>
            <w:tcW w:w="1430" w:type="dxa"/>
            <w:vAlign w:val="center"/>
          </w:tcPr>
          <w:p w:rsidR="00763CC3" w:rsidRDefault="00763CC3" w:rsidP="005B0D3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</w:tr>
    </w:tbl>
    <w:p w:rsidR="005B0D36" w:rsidRPr="006D0990" w:rsidRDefault="005B0D36" w:rsidP="00FD47E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sectPr w:rsidR="005B0D36" w:rsidRPr="006D0990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01CEC"/>
    <w:multiLevelType w:val="hybridMultilevel"/>
    <w:tmpl w:val="C02CD028"/>
    <w:lvl w:ilvl="0" w:tplc="0632ED6E">
      <w:start w:val="11"/>
      <w:numFmt w:val="decimal"/>
      <w:lvlText w:val="%1"/>
      <w:lvlJc w:val="left"/>
      <w:pPr>
        <w:ind w:left="738" w:hanging="581"/>
        <w:jc w:val="left"/>
      </w:pPr>
      <w:rPr>
        <w:rFonts w:hint="default"/>
      </w:rPr>
    </w:lvl>
    <w:lvl w:ilvl="1" w:tplc="25E401AC">
      <w:numFmt w:val="none"/>
      <w:lvlText w:val=""/>
      <w:lvlJc w:val="left"/>
      <w:pPr>
        <w:tabs>
          <w:tab w:val="num" w:pos="360"/>
        </w:tabs>
      </w:pPr>
    </w:lvl>
    <w:lvl w:ilvl="2" w:tplc="7316A796">
      <w:start w:val="1"/>
      <w:numFmt w:val="bullet"/>
      <w:lvlText w:val="•"/>
      <w:lvlJc w:val="left"/>
      <w:pPr>
        <w:ind w:left="1528" w:hanging="581"/>
      </w:pPr>
      <w:rPr>
        <w:rFonts w:hint="default"/>
      </w:rPr>
    </w:lvl>
    <w:lvl w:ilvl="3" w:tplc="B8AE798C">
      <w:start w:val="1"/>
      <w:numFmt w:val="bullet"/>
      <w:lvlText w:val="•"/>
      <w:lvlJc w:val="left"/>
      <w:pPr>
        <w:ind w:left="1924" w:hanging="581"/>
      </w:pPr>
      <w:rPr>
        <w:rFonts w:hint="default"/>
      </w:rPr>
    </w:lvl>
    <w:lvl w:ilvl="4" w:tplc="90E08612">
      <w:start w:val="1"/>
      <w:numFmt w:val="bullet"/>
      <w:lvlText w:val="•"/>
      <w:lvlJc w:val="left"/>
      <w:pPr>
        <w:ind w:left="2319" w:hanging="581"/>
      </w:pPr>
      <w:rPr>
        <w:rFonts w:hint="default"/>
      </w:rPr>
    </w:lvl>
    <w:lvl w:ilvl="5" w:tplc="C6E4D250">
      <w:start w:val="1"/>
      <w:numFmt w:val="bullet"/>
      <w:lvlText w:val="•"/>
      <w:lvlJc w:val="left"/>
      <w:pPr>
        <w:ind w:left="2714" w:hanging="581"/>
      </w:pPr>
      <w:rPr>
        <w:rFonts w:hint="default"/>
      </w:rPr>
    </w:lvl>
    <w:lvl w:ilvl="6" w:tplc="E9586A46">
      <w:start w:val="1"/>
      <w:numFmt w:val="bullet"/>
      <w:lvlText w:val="•"/>
      <w:lvlJc w:val="left"/>
      <w:pPr>
        <w:ind w:left="3110" w:hanging="581"/>
      </w:pPr>
      <w:rPr>
        <w:rFonts w:hint="default"/>
      </w:rPr>
    </w:lvl>
    <w:lvl w:ilvl="7" w:tplc="77D0EABE">
      <w:start w:val="1"/>
      <w:numFmt w:val="bullet"/>
      <w:lvlText w:val="•"/>
      <w:lvlJc w:val="left"/>
      <w:pPr>
        <w:ind w:left="3505" w:hanging="581"/>
      </w:pPr>
      <w:rPr>
        <w:rFonts w:hint="default"/>
      </w:rPr>
    </w:lvl>
    <w:lvl w:ilvl="8" w:tplc="2520C1D4">
      <w:start w:val="1"/>
      <w:numFmt w:val="bullet"/>
      <w:lvlText w:val="•"/>
      <w:lvlJc w:val="left"/>
      <w:pPr>
        <w:ind w:left="3901" w:hanging="581"/>
      </w:pPr>
      <w:rPr>
        <w:rFonts w:hint="default"/>
      </w:rPr>
    </w:lvl>
  </w:abstractNum>
  <w:abstractNum w:abstractNumId="11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E22A9"/>
    <w:multiLevelType w:val="hybridMultilevel"/>
    <w:tmpl w:val="B7B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19"/>
  </w:num>
  <w:num w:numId="18">
    <w:abstractNumId w:val="26"/>
  </w:num>
  <w:num w:numId="19">
    <w:abstractNumId w:val="11"/>
  </w:num>
  <w:num w:numId="20">
    <w:abstractNumId w:val="32"/>
  </w:num>
  <w:num w:numId="21">
    <w:abstractNumId w:val="24"/>
  </w:num>
  <w:num w:numId="22">
    <w:abstractNumId w:val="23"/>
  </w:num>
  <w:num w:numId="23">
    <w:abstractNumId w:val="28"/>
  </w:num>
  <w:num w:numId="24">
    <w:abstractNumId w:val="21"/>
  </w:num>
  <w:num w:numId="25">
    <w:abstractNumId w:val="13"/>
  </w:num>
  <w:num w:numId="26">
    <w:abstractNumId w:val="25"/>
  </w:num>
  <w:num w:numId="27">
    <w:abstractNumId w:val="31"/>
  </w:num>
  <w:num w:numId="28">
    <w:abstractNumId w:val="15"/>
  </w:num>
  <w:num w:numId="29">
    <w:abstractNumId w:val="14"/>
  </w:num>
  <w:num w:numId="30">
    <w:abstractNumId w:val="30"/>
  </w:num>
  <w:num w:numId="31">
    <w:abstractNumId w:val="18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02CE"/>
    <w:rsid w:val="00010ADD"/>
    <w:rsid w:val="00012B3A"/>
    <w:rsid w:val="0002154E"/>
    <w:rsid w:val="0002303D"/>
    <w:rsid w:val="00024DF3"/>
    <w:rsid w:val="000316D3"/>
    <w:rsid w:val="00041813"/>
    <w:rsid w:val="00041D7B"/>
    <w:rsid w:val="000439CD"/>
    <w:rsid w:val="00044AC3"/>
    <w:rsid w:val="000461AD"/>
    <w:rsid w:val="00047AE8"/>
    <w:rsid w:val="00050F56"/>
    <w:rsid w:val="00052641"/>
    <w:rsid w:val="00053C18"/>
    <w:rsid w:val="0006170A"/>
    <w:rsid w:val="000620D6"/>
    <w:rsid w:val="00062C12"/>
    <w:rsid w:val="00064FD3"/>
    <w:rsid w:val="00066237"/>
    <w:rsid w:val="0006651C"/>
    <w:rsid w:val="0006758D"/>
    <w:rsid w:val="00070254"/>
    <w:rsid w:val="00072417"/>
    <w:rsid w:val="00074041"/>
    <w:rsid w:val="00076D06"/>
    <w:rsid w:val="0008165F"/>
    <w:rsid w:val="00081A86"/>
    <w:rsid w:val="0008685E"/>
    <w:rsid w:val="00090440"/>
    <w:rsid w:val="00091EC8"/>
    <w:rsid w:val="00093673"/>
    <w:rsid w:val="000A1D0C"/>
    <w:rsid w:val="000A47F9"/>
    <w:rsid w:val="000A6D3C"/>
    <w:rsid w:val="000B07DD"/>
    <w:rsid w:val="000B353D"/>
    <w:rsid w:val="000B6289"/>
    <w:rsid w:val="000C0BAA"/>
    <w:rsid w:val="000C1D33"/>
    <w:rsid w:val="000D2195"/>
    <w:rsid w:val="000D45F8"/>
    <w:rsid w:val="000D47D1"/>
    <w:rsid w:val="000D6E6A"/>
    <w:rsid w:val="000D75F7"/>
    <w:rsid w:val="000D7613"/>
    <w:rsid w:val="000E083A"/>
    <w:rsid w:val="000E0920"/>
    <w:rsid w:val="000E1350"/>
    <w:rsid w:val="000E2B4F"/>
    <w:rsid w:val="000E3867"/>
    <w:rsid w:val="000E48B4"/>
    <w:rsid w:val="000E50AE"/>
    <w:rsid w:val="000E7B1F"/>
    <w:rsid w:val="000E7C3F"/>
    <w:rsid w:val="000F4176"/>
    <w:rsid w:val="000F5FD1"/>
    <w:rsid w:val="00103AF7"/>
    <w:rsid w:val="001040D6"/>
    <w:rsid w:val="0010558D"/>
    <w:rsid w:val="001058F2"/>
    <w:rsid w:val="00107D7C"/>
    <w:rsid w:val="00111FA8"/>
    <w:rsid w:val="00112273"/>
    <w:rsid w:val="0011238E"/>
    <w:rsid w:val="0011262A"/>
    <w:rsid w:val="00112CB3"/>
    <w:rsid w:val="0012516A"/>
    <w:rsid w:val="00130D08"/>
    <w:rsid w:val="0013119B"/>
    <w:rsid w:val="00131CCE"/>
    <w:rsid w:val="00131F6B"/>
    <w:rsid w:val="00133EC9"/>
    <w:rsid w:val="00134B15"/>
    <w:rsid w:val="0014233B"/>
    <w:rsid w:val="00143E03"/>
    <w:rsid w:val="00145704"/>
    <w:rsid w:val="00147B3D"/>
    <w:rsid w:val="00150634"/>
    <w:rsid w:val="0015132F"/>
    <w:rsid w:val="00153932"/>
    <w:rsid w:val="00154553"/>
    <w:rsid w:val="001610D4"/>
    <w:rsid w:val="001757AD"/>
    <w:rsid w:val="0017597B"/>
    <w:rsid w:val="00183C6B"/>
    <w:rsid w:val="001A0011"/>
    <w:rsid w:val="001A4083"/>
    <w:rsid w:val="001A6829"/>
    <w:rsid w:val="001A6E7D"/>
    <w:rsid w:val="001A7BD2"/>
    <w:rsid w:val="001B0BA2"/>
    <w:rsid w:val="001C0C83"/>
    <w:rsid w:val="001C315E"/>
    <w:rsid w:val="001C3463"/>
    <w:rsid w:val="001C5C53"/>
    <w:rsid w:val="001C6315"/>
    <w:rsid w:val="001C793B"/>
    <w:rsid w:val="001D0F68"/>
    <w:rsid w:val="001D324D"/>
    <w:rsid w:val="001D5A5F"/>
    <w:rsid w:val="001E314F"/>
    <w:rsid w:val="001E4A68"/>
    <w:rsid w:val="001E5E99"/>
    <w:rsid w:val="001E7672"/>
    <w:rsid w:val="001F381F"/>
    <w:rsid w:val="001F58C5"/>
    <w:rsid w:val="001F605B"/>
    <w:rsid w:val="001F76BA"/>
    <w:rsid w:val="001F7DEB"/>
    <w:rsid w:val="00203455"/>
    <w:rsid w:val="002034F8"/>
    <w:rsid w:val="002036B3"/>
    <w:rsid w:val="00203BEC"/>
    <w:rsid w:val="00203D0D"/>
    <w:rsid w:val="002112C6"/>
    <w:rsid w:val="002131AF"/>
    <w:rsid w:val="0021459D"/>
    <w:rsid w:val="002208A9"/>
    <w:rsid w:val="00221767"/>
    <w:rsid w:val="00222A54"/>
    <w:rsid w:val="002233AD"/>
    <w:rsid w:val="00224651"/>
    <w:rsid w:val="002330CB"/>
    <w:rsid w:val="00236E44"/>
    <w:rsid w:val="00237A0F"/>
    <w:rsid w:val="00241889"/>
    <w:rsid w:val="002446C1"/>
    <w:rsid w:val="00246343"/>
    <w:rsid w:val="002464FB"/>
    <w:rsid w:val="00246947"/>
    <w:rsid w:val="00250DF5"/>
    <w:rsid w:val="002533A2"/>
    <w:rsid w:val="00257D8B"/>
    <w:rsid w:val="00260125"/>
    <w:rsid w:val="002620C2"/>
    <w:rsid w:val="00264389"/>
    <w:rsid w:val="00264D3C"/>
    <w:rsid w:val="00264E88"/>
    <w:rsid w:val="0027457B"/>
    <w:rsid w:val="00280E40"/>
    <w:rsid w:val="002834EF"/>
    <w:rsid w:val="00284E45"/>
    <w:rsid w:val="00290B5E"/>
    <w:rsid w:val="002A26D3"/>
    <w:rsid w:val="002A6B68"/>
    <w:rsid w:val="002B460B"/>
    <w:rsid w:val="002B642B"/>
    <w:rsid w:val="002C149E"/>
    <w:rsid w:val="002C199B"/>
    <w:rsid w:val="002C20C5"/>
    <w:rsid w:val="002C2F34"/>
    <w:rsid w:val="002C338B"/>
    <w:rsid w:val="002C45E8"/>
    <w:rsid w:val="002C4CBE"/>
    <w:rsid w:val="002C6C71"/>
    <w:rsid w:val="002C7ED0"/>
    <w:rsid w:val="002D3869"/>
    <w:rsid w:val="002D3F87"/>
    <w:rsid w:val="002D4853"/>
    <w:rsid w:val="002D70EE"/>
    <w:rsid w:val="002E06A5"/>
    <w:rsid w:val="002E2954"/>
    <w:rsid w:val="002E2FEE"/>
    <w:rsid w:val="002E4A52"/>
    <w:rsid w:val="002F2AB6"/>
    <w:rsid w:val="002F3E6C"/>
    <w:rsid w:val="002F4089"/>
    <w:rsid w:val="002F511F"/>
    <w:rsid w:val="002F55A0"/>
    <w:rsid w:val="00303432"/>
    <w:rsid w:val="00303667"/>
    <w:rsid w:val="0030494C"/>
    <w:rsid w:val="00315E90"/>
    <w:rsid w:val="00323684"/>
    <w:rsid w:val="00326176"/>
    <w:rsid w:val="0033153D"/>
    <w:rsid w:val="0033335D"/>
    <w:rsid w:val="00334507"/>
    <w:rsid w:val="00334885"/>
    <w:rsid w:val="0034189E"/>
    <w:rsid w:val="00342D33"/>
    <w:rsid w:val="00342F50"/>
    <w:rsid w:val="0034348B"/>
    <w:rsid w:val="00344D26"/>
    <w:rsid w:val="003461E3"/>
    <w:rsid w:val="0035218E"/>
    <w:rsid w:val="00352EBD"/>
    <w:rsid w:val="00353727"/>
    <w:rsid w:val="00354C87"/>
    <w:rsid w:val="00355D46"/>
    <w:rsid w:val="003629E4"/>
    <w:rsid w:val="003710C8"/>
    <w:rsid w:val="003723C7"/>
    <w:rsid w:val="00374F61"/>
    <w:rsid w:val="003760F2"/>
    <w:rsid w:val="00382045"/>
    <w:rsid w:val="00383F60"/>
    <w:rsid w:val="00385638"/>
    <w:rsid w:val="00386315"/>
    <w:rsid w:val="00387EDE"/>
    <w:rsid w:val="00387F64"/>
    <w:rsid w:val="003927B6"/>
    <w:rsid w:val="003936AC"/>
    <w:rsid w:val="003936DB"/>
    <w:rsid w:val="00394EF9"/>
    <w:rsid w:val="00397D29"/>
    <w:rsid w:val="00397F47"/>
    <w:rsid w:val="003A1B07"/>
    <w:rsid w:val="003A6194"/>
    <w:rsid w:val="003A7332"/>
    <w:rsid w:val="003B1220"/>
    <w:rsid w:val="003B6D3A"/>
    <w:rsid w:val="003B7732"/>
    <w:rsid w:val="003C2D79"/>
    <w:rsid w:val="003C3D10"/>
    <w:rsid w:val="003D11B9"/>
    <w:rsid w:val="003D1ED2"/>
    <w:rsid w:val="003D4D51"/>
    <w:rsid w:val="003D5DCA"/>
    <w:rsid w:val="003E0F23"/>
    <w:rsid w:val="003E7B53"/>
    <w:rsid w:val="003F4654"/>
    <w:rsid w:val="003F4FC8"/>
    <w:rsid w:val="003F52CF"/>
    <w:rsid w:val="003F60CD"/>
    <w:rsid w:val="003F6633"/>
    <w:rsid w:val="003F6B4F"/>
    <w:rsid w:val="003F6E93"/>
    <w:rsid w:val="003F704F"/>
    <w:rsid w:val="003F7394"/>
    <w:rsid w:val="00400A96"/>
    <w:rsid w:val="004018B5"/>
    <w:rsid w:val="00402DA2"/>
    <w:rsid w:val="00403378"/>
    <w:rsid w:val="00405A73"/>
    <w:rsid w:val="0041043E"/>
    <w:rsid w:val="00412387"/>
    <w:rsid w:val="00415623"/>
    <w:rsid w:val="00415B87"/>
    <w:rsid w:val="00416B7A"/>
    <w:rsid w:val="00420335"/>
    <w:rsid w:val="00420D61"/>
    <w:rsid w:val="00424B4D"/>
    <w:rsid w:val="00424DE7"/>
    <w:rsid w:val="00425315"/>
    <w:rsid w:val="00425AA7"/>
    <w:rsid w:val="004303CB"/>
    <w:rsid w:val="00430FD3"/>
    <w:rsid w:val="004328CC"/>
    <w:rsid w:val="00432952"/>
    <w:rsid w:val="004335D0"/>
    <w:rsid w:val="0043500F"/>
    <w:rsid w:val="004408BD"/>
    <w:rsid w:val="00443B42"/>
    <w:rsid w:val="00444F63"/>
    <w:rsid w:val="004473B4"/>
    <w:rsid w:val="00453D6B"/>
    <w:rsid w:val="00461503"/>
    <w:rsid w:val="004627C8"/>
    <w:rsid w:val="00462865"/>
    <w:rsid w:val="00463BFE"/>
    <w:rsid w:val="00470F85"/>
    <w:rsid w:val="00472AF6"/>
    <w:rsid w:val="00474E1C"/>
    <w:rsid w:val="0048075C"/>
    <w:rsid w:val="00481F24"/>
    <w:rsid w:val="00483A2B"/>
    <w:rsid w:val="00483E40"/>
    <w:rsid w:val="00484D80"/>
    <w:rsid w:val="0048591E"/>
    <w:rsid w:val="00485FE1"/>
    <w:rsid w:val="00486D8F"/>
    <w:rsid w:val="00490EDE"/>
    <w:rsid w:val="0049153B"/>
    <w:rsid w:val="00492414"/>
    <w:rsid w:val="004956E3"/>
    <w:rsid w:val="00496F98"/>
    <w:rsid w:val="0049771B"/>
    <w:rsid w:val="004A3350"/>
    <w:rsid w:val="004A6BD6"/>
    <w:rsid w:val="004B01DA"/>
    <w:rsid w:val="004B033E"/>
    <w:rsid w:val="004B052A"/>
    <w:rsid w:val="004B57F3"/>
    <w:rsid w:val="004B59BB"/>
    <w:rsid w:val="004B5B82"/>
    <w:rsid w:val="004C09AE"/>
    <w:rsid w:val="004C0F5F"/>
    <w:rsid w:val="004C124C"/>
    <w:rsid w:val="004C6AEF"/>
    <w:rsid w:val="004D03DB"/>
    <w:rsid w:val="004D2C20"/>
    <w:rsid w:val="004D3121"/>
    <w:rsid w:val="004D3D35"/>
    <w:rsid w:val="004D3DC0"/>
    <w:rsid w:val="004D555E"/>
    <w:rsid w:val="004D600E"/>
    <w:rsid w:val="004D7C4C"/>
    <w:rsid w:val="004E0739"/>
    <w:rsid w:val="004E5CA7"/>
    <w:rsid w:val="004E6AE0"/>
    <w:rsid w:val="004E6E11"/>
    <w:rsid w:val="004F127C"/>
    <w:rsid w:val="004F484F"/>
    <w:rsid w:val="004F56B0"/>
    <w:rsid w:val="004F7F8E"/>
    <w:rsid w:val="005031A6"/>
    <w:rsid w:val="005049FE"/>
    <w:rsid w:val="00504C98"/>
    <w:rsid w:val="00504EB5"/>
    <w:rsid w:val="0050774A"/>
    <w:rsid w:val="00507AA4"/>
    <w:rsid w:val="005109BF"/>
    <w:rsid w:val="005127B8"/>
    <w:rsid w:val="00512D6C"/>
    <w:rsid w:val="00514037"/>
    <w:rsid w:val="0051654E"/>
    <w:rsid w:val="00526C4B"/>
    <w:rsid w:val="00530E36"/>
    <w:rsid w:val="005367D2"/>
    <w:rsid w:val="00537206"/>
    <w:rsid w:val="00537E7E"/>
    <w:rsid w:val="0054042E"/>
    <w:rsid w:val="00540AE3"/>
    <w:rsid w:val="00544F57"/>
    <w:rsid w:val="0054554B"/>
    <w:rsid w:val="00547035"/>
    <w:rsid w:val="0055013F"/>
    <w:rsid w:val="00551137"/>
    <w:rsid w:val="0055401D"/>
    <w:rsid w:val="00554355"/>
    <w:rsid w:val="00555093"/>
    <w:rsid w:val="005552B4"/>
    <w:rsid w:val="00557B46"/>
    <w:rsid w:val="00567AE2"/>
    <w:rsid w:val="0057058E"/>
    <w:rsid w:val="00574998"/>
    <w:rsid w:val="00574DD2"/>
    <w:rsid w:val="0057575B"/>
    <w:rsid w:val="0057628C"/>
    <w:rsid w:val="005772DB"/>
    <w:rsid w:val="00577EDA"/>
    <w:rsid w:val="00580F2B"/>
    <w:rsid w:val="00581E43"/>
    <w:rsid w:val="00582D71"/>
    <w:rsid w:val="00583C23"/>
    <w:rsid w:val="00585C36"/>
    <w:rsid w:val="00586120"/>
    <w:rsid w:val="005909D3"/>
    <w:rsid w:val="00590DF9"/>
    <w:rsid w:val="005918BF"/>
    <w:rsid w:val="00593069"/>
    <w:rsid w:val="00593302"/>
    <w:rsid w:val="00593907"/>
    <w:rsid w:val="00593DE8"/>
    <w:rsid w:val="005941EF"/>
    <w:rsid w:val="005A0ABF"/>
    <w:rsid w:val="005A1DD5"/>
    <w:rsid w:val="005A37B4"/>
    <w:rsid w:val="005A76B1"/>
    <w:rsid w:val="005B0D36"/>
    <w:rsid w:val="005B11FF"/>
    <w:rsid w:val="005B17E5"/>
    <w:rsid w:val="005B20D4"/>
    <w:rsid w:val="005B528B"/>
    <w:rsid w:val="005C0324"/>
    <w:rsid w:val="005C30C3"/>
    <w:rsid w:val="005C4785"/>
    <w:rsid w:val="005C4F04"/>
    <w:rsid w:val="005D0821"/>
    <w:rsid w:val="005D3982"/>
    <w:rsid w:val="005D448F"/>
    <w:rsid w:val="005D4B77"/>
    <w:rsid w:val="005D5C20"/>
    <w:rsid w:val="005D5CC1"/>
    <w:rsid w:val="005D7898"/>
    <w:rsid w:val="005E04FE"/>
    <w:rsid w:val="005E3BAD"/>
    <w:rsid w:val="005E73A6"/>
    <w:rsid w:val="005F0197"/>
    <w:rsid w:val="005F0564"/>
    <w:rsid w:val="005F137A"/>
    <w:rsid w:val="005F48A2"/>
    <w:rsid w:val="005F62BA"/>
    <w:rsid w:val="00601297"/>
    <w:rsid w:val="006046EF"/>
    <w:rsid w:val="00604923"/>
    <w:rsid w:val="00613884"/>
    <w:rsid w:val="0061452A"/>
    <w:rsid w:val="006158C1"/>
    <w:rsid w:val="00616613"/>
    <w:rsid w:val="00617772"/>
    <w:rsid w:val="00621C26"/>
    <w:rsid w:val="00623906"/>
    <w:rsid w:val="0062743A"/>
    <w:rsid w:val="00630B94"/>
    <w:rsid w:val="00636C8E"/>
    <w:rsid w:val="00641242"/>
    <w:rsid w:val="00642984"/>
    <w:rsid w:val="0064367D"/>
    <w:rsid w:val="00643B1D"/>
    <w:rsid w:val="006442F2"/>
    <w:rsid w:val="006527D7"/>
    <w:rsid w:val="00652898"/>
    <w:rsid w:val="006539EA"/>
    <w:rsid w:val="00660D11"/>
    <w:rsid w:val="00661086"/>
    <w:rsid w:val="00662BBA"/>
    <w:rsid w:val="006630FD"/>
    <w:rsid w:val="00664BCD"/>
    <w:rsid w:val="00665BA7"/>
    <w:rsid w:val="00674C55"/>
    <w:rsid w:val="00676686"/>
    <w:rsid w:val="00677BFC"/>
    <w:rsid w:val="0068579F"/>
    <w:rsid w:val="00691DBC"/>
    <w:rsid w:val="0069206A"/>
    <w:rsid w:val="00692C18"/>
    <w:rsid w:val="00694DBB"/>
    <w:rsid w:val="00694E70"/>
    <w:rsid w:val="006A13E5"/>
    <w:rsid w:val="006A76DC"/>
    <w:rsid w:val="006A7CC5"/>
    <w:rsid w:val="006B39D7"/>
    <w:rsid w:val="006B4469"/>
    <w:rsid w:val="006C6457"/>
    <w:rsid w:val="006C6CEB"/>
    <w:rsid w:val="006D0990"/>
    <w:rsid w:val="006D4806"/>
    <w:rsid w:val="006E0F35"/>
    <w:rsid w:val="006E110F"/>
    <w:rsid w:val="006E447E"/>
    <w:rsid w:val="006E5E68"/>
    <w:rsid w:val="006F03C3"/>
    <w:rsid w:val="006F0D5B"/>
    <w:rsid w:val="006F41BB"/>
    <w:rsid w:val="006F7C5D"/>
    <w:rsid w:val="007023F2"/>
    <w:rsid w:val="00704624"/>
    <w:rsid w:val="0070520E"/>
    <w:rsid w:val="00707D79"/>
    <w:rsid w:val="00712E32"/>
    <w:rsid w:val="00715156"/>
    <w:rsid w:val="0071702A"/>
    <w:rsid w:val="007221F1"/>
    <w:rsid w:val="00723277"/>
    <w:rsid w:val="007233BA"/>
    <w:rsid w:val="0072722D"/>
    <w:rsid w:val="00730976"/>
    <w:rsid w:val="00732275"/>
    <w:rsid w:val="00732DD1"/>
    <w:rsid w:val="0073642C"/>
    <w:rsid w:val="00736675"/>
    <w:rsid w:val="00740AB3"/>
    <w:rsid w:val="00742D31"/>
    <w:rsid w:val="00744558"/>
    <w:rsid w:val="00751C3A"/>
    <w:rsid w:val="007525B0"/>
    <w:rsid w:val="00756831"/>
    <w:rsid w:val="00756F57"/>
    <w:rsid w:val="00761137"/>
    <w:rsid w:val="00762CA7"/>
    <w:rsid w:val="00763CC3"/>
    <w:rsid w:val="00770176"/>
    <w:rsid w:val="007706CF"/>
    <w:rsid w:val="007749BB"/>
    <w:rsid w:val="00781006"/>
    <w:rsid w:val="0078131E"/>
    <w:rsid w:val="0078385B"/>
    <w:rsid w:val="00783A94"/>
    <w:rsid w:val="007861D7"/>
    <w:rsid w:val="007933A0"/>
    <w:rsid w:val="00797C49"/>
    <w:rsid w:val="007B1927"/>
    <w:rsid w:val="007B241C"/>
    <w:rsid w:val="007B3194"/>
    <w:rsid w:val="007C007E"/>
    <w:rsid w:val="007C02DB"/>
    <w:rsid w:val="007D06FB"/>
    <w:rsid w:val="007D1ACB"/>
    <w:rsid w:val="007D291F"/>
    <w:rsid w:val="007D5B16"/>
    <w:rsid w:val="007E1643"/>
    <w:rsid w:val="007E2906"/>
    <w:rsid w:val="007E3268"/>
    <w:rsid w:val="007E4CA9"/>
    <w:rsid w:val="007E6476"/>
    <w:rsid w:val="007F3B74"/>
    <w:rsid w:val="007F4878"/>
    <w:rsid w:val="007F54AA"/>
    <w:rsid w:val="007F5604"/>
    <w:rsid w:val="007F5F89"/>
    <w:rsid w:val="00801015"/>
    <w:rsid w:val="00801B88"/>
    <w:rsid w:val="00802136"/>
    <w:rsid w:val="00802877"/>
    <w:rsid w:val="00806405"/>
    <w:rsid w:val="00807E31"/>
    <w:rsid w:val="00810BE2"/>
    <w:rsid w:val="0081117E"/>
    <w:rsid w:val="0081296A"/>
    <w:rsid w:val="00814172"/>
    <w:rsid w:val="00816EEC"/>
    <w:rsid w:val="008204AB"/>
    <w:rsid w:val="0082600D"/>
    <w:rsid w:val="0083054D"/>
    <w:rsid w:val="0083122B"/>
    <w:rsid w:val="00834069"/>
    <w:rsid w:val="00835751"/>
    <w:rsid w:val="00836CCA"/>
    <w:rsid w:val="008379C1"/>
    <w:rsid w:val="00842CAE"/>
    <w:rsid w:val="00844254"/>
    <w:rsid w:val="00845B49"/>
    <w:rsid w:val="00845C97"/>
    <w:rsid w:val="00847F35"/>
    <w:rsid w:val="008603ED"/>
    <w:rsid w:val="00860BBF"/>
    <w:rsid w:val="0086517D"/>
    <w:rsid w:val="0086576F"/>
    <w:rsid w:val="00867129"/>
    <w:rsid w:val="0086774A"/>
    <w:rsid w:val="00871F53"/>
    <w:rsid w:val="00872813"/>
    <w:rsid w:val="00873F59"/>
    <w:rsid w:val="00880E56"/>
    <w:rsid w:val="0088461D"/>
    <w:rsid w:val="00885F4F"/>
    <w:rsid w:val="008867EB"/>
    <w:rsid w:val="00886AF6"/>
    <w:rsid w:val="008911D2"/>
    <w:rsid w:val="00891428"/>
    <w:rsid w:val="00892B3B"/>
    <w:rsid w:val="00893E1B"/>
    <w:rsid w:val="00897477"/>
    <w:rsid w:val="008978CE"/>
    <w:rsid w:val="00897D25"/>
    <w:rsid w:val="008A59E4"/>
    <w:rsid w:val="008B610E"/>
    <w:rsid w:val="008B6441"/>
    <w:rsid w:val="008B7929"/>
    <w:rsid w:val="008C1B74"/>
    <w:rsid w:val="008C25AB"/>
    <w:rsid w:val="008C477C"/>
    <w:rsid w:val="008C548E"/>
    <w:rsid w:val="008C56A4"/>
    <w:rsid w:val="008C56ED"/>
    <w:rsid w:val="008C6D9C"/>
    <w:rsid w:val="008D058E"/>
    <w:rsid w:val="008D1646"/>
    <w:rsid w:val="008D314F"/>
    <w:rsid w:val="008D3224"/>
    <w:rsid w:val="008D3C69"/>
    <w:rsid w:val="008D4EF6"/>
    <w:rsid w:val="008E1BE1"/>
    <w:rsid w:val="008E5215"/>
    <w:rsid w:val="008E5F37"/>
    <w:rsid w:val="008F0AE7"/>
    <w:rsid w:val="008F0F70"/>
    <w:rsid w:val="008F1197"/>
    <w:rsid w:val="008F481E"/>
    <w:rsid w:val="008F4F5C"/>
    <w:rsid w:val="008F679D"/>
    <w:rsid w:val="0090309F"/>
    <w:rsid w:val="00911631"/>
    <w:rsid w:val="009129E6"/>
    <w:rsid w:val="00914322"/>
    <w:rsid w:val="00916695"/>
    <w:rsid w:val="00916E6E"/>
    <w:rsid w:val="00921B48"/>
    <w:rsid w:val="00922577"/>
    <w:rsid w:val="00922B96"/>
    <w:rsid w:val="009249E3"/>
    <w:rsid w:val="0092563C"/>
    <w:rsid w:val="00932D1B"/>
    <w:rsid w:val="00933625"/>
    <w:rsid w:val="00935190"/>
    <w:rsid w:val="009357B5"/>
    <w:rsid w:val="00936EA5"/>
    <w:rsid w:val="0093704A"/>
    <w:rsid w:val="00937FCB"/>
    <w:rsid w:val="00940B44"/>
    <w:rsid w:val="0094143F"/>
    <w:rsid w:val="0094492F"/>
    <w:rsid w:val="00945BE8"/>
    <w:rsid w:val="00946385"/>
    <w:rsid w:val="009463E1"/>
    <w:rsid w:val="00946954"/>
    <w:rsid w:val="0095145E"/>
    <w:rsid w:val="0095238D"/>
    <w:rsid w:val="009525B5"/>
    <w:rsid w:val="00952E68"/>
    <w:rsid w:val="0095408E"/>
    <w:rsid w:val="00955960"/>
    <w:rsid w:val="0095789D"/>
    <w:rsid w:val="00960DA6"/>
    <w:rsid w:val="00962F6F"/>
    <w:rsid w:val="00966A88"/>
    <w:rsid w:val="00967C6F"/>
    <w:rsid w:val="00971CF5"/>
    <w:rsid w:val="00972DB8"/>
    <w:rsid w:val="009734F1"/>
    <w:rsid w:val="009751C7"/>
    <w:rsid w:val="00975807"/>
    <w:rsid w:val="00975E2F"/>
    <w:rsid w:val="009836DD"/>
    <w:rsid w:val="009859D0"/>
    <w:rsid w:val="0099090C"/>
    <w:rsid w:val="00992177"/>
    <w:rsid w:val="009922B6"/>
    <w:rsid w:val="00994E3F"/>
    <w:rsid w:val="009A12CE"/>
    <w:rsid w:val="009A44E5"/>
    <w:rsid w:val="009A461B"/>
    <w:rsid w:val="009B16AB"/>
    <w:rsid w:val="009B26B7"/>
    <w:rsid w:val="009B2C40"/>
    <w:rsid w:val="009B6674"/>
    <w:rsid w:val="009C25D5"/>
    <w:rsid w:val="009C7BC8"/>
    <w:rsid w:val="009D3DD3"/>
    <w:rsid w:val="009D6E26"/>
    <w:rsid w:val="009D7EA9"/>
    <w:rsid w:val="009E0650"/>
    <w:rsid w:val="009E1FE4"/>
    <w:rsid w:val="009E2C55"/>
    <w:rsid w:val="009E39ED"/>
    <w:rsid w:val="009E462D"/>
    <w:rsid w:val="009E4DB2"/>
    <w:rsid w:val="009E54B0"/>
    <w:rsid w:val="009E74CC"/>
    <w:rsid w:val="009F0AA6"/>
    <w:rsid w:val="009F1450"/>
    <w:rsid w:val="009F1D1A"/>
    <w:rsid w:val="009F30F1"/>
    <w:rsid w:val="009F35BC"/>
    <w:rsid w:val="009F750D"/>
    <w:rsid w:val="009F7CD2"/>
    <w:rsid w:val="00A0496F"/>
    <w:rsid w:val="00A05948"/>
    <w:rsid w:val="00A10F97"/>
    <w:rsid w:val="00A1107C"/>
    <w:rsid w:val="00A1276A"/>
    <w:rsid w:val="00A13D56"/>
    <w:rsid w:val="00A15B47"/>
    <w:rsid w:val="00A16587"/>
    <w:rsid w:val="00A239BC"/>
    <w:rsid w:val="00A24265"/>
    <w:rsid w:val="00A2439D"/>
    <w:rsid w:val="00A25F6A"/>
    <w:rsid w:val="00A32701"/>
    <w:rsid w:val="00A33D7D"/>
    <w:rsid w:val="00A35C4C"/>
    <w:rsid w:val="00A36DB6"/>
    <w:rsid w:val="00A374B2"/>
    <w:rsid w:val="00A40C03"/>
    <w:rsid w:val="00A44743"/>
    <w:rsid w:val="00A45415"/>
    <w:rsid w:val="00A47FA1"/>
    <w:rsid w:val="00A51A9F"/>
    <w:rsid w:val="00A526FB"/>
    <w:rsid w:val="00A55089"/>
    <w:rsid w:val="00A55C5C"/>
    <w:rsid w:val="00A560E5"/>
    <w:rsid w:val="00A576C5"/>
    <w:rsid w:val="00A656A2"/>
    <w:rsid w:val="00A6692F"/>
    <w:rsid w:val="00A71C98"/>
    <w:rsid w:val="00A805C6"/>
    <w:rsid w:val="00A82943"/>
    <w:rsid w:val="00A8300A"/>
    <w:rsid w:val="00A83802"/>
    <w:rsid w:val="00A849BB"/>
    <w:rsid w:val="00A8623D"/>
    <w:rsid w:val="00A863F0"/>
    <w:rsid w:val="00A877DF"/>
    <w:rsid w:val="00A932CB"/>
    <w:rsid w:val="00A9406B"/>
    <w:rsid w:val="00A95A87"/>
    <w:rsid w:val="00AA07C8"/>
    <w:rsid w:val="00AA0866"/>
    <w:rsid w:val="00AA0FD5"/>
    <w:rsid w:val="00AA306D"/>
    <w:rsid w:val="00AA3C2C"/>
    <w:rsid w:val="00AA3E9A"/>
    <w:rsid w:val="00AA54AF"/>
    <w:rsid w:val="00AA6F40"/>
    <w:rsid w:val="00AB296F"/>
    <w:rsid w:val="00AB49B5"/>
    <w:rsid w:val="00AB631F"/>
    <w:rsid w:val="00AB79E3"/>
    <w:rsid w:val="00AC074B"/>
    <w:rsid w:val="00AC22BC"/>
    <w:rsid w:val="00AC431C"/>
    <w:rsid w:val="00AC46A7"/>
    <w:rsid w:val="00AC5959"/>
    <w:rsid w:val="00AC6828"/>
    <w:rsid w:val="00AC6FA8"/>
    <w:rsid w:val="00AD22FB"/>
    <w:rsid w:val="00AD2D92"/>
    <w:rsid w:val="00AE0CB2"/>
    <w:rsid w:val="00AE6F91"/>
    <w:rsid w:val="00AF4E7D"/>
    <w:rsid w:val="00AF6669"/>
    <w:rsid w:val="00AF723C"/>
    <w:rsid w:val="00B0002D"/>
    <w:rsid w:val="00B007AA"/>
    <w:rsid w:val="00B025F6"/>
    <w:rsid w:val="00B04623"/>
    <w:rsid w:val="00B133D7"/>
    <w:rsid w:val="00B20A19"/>
    <w:rsid w:val="00B22C8B"/>
    <w:rsid w:val="00B22CBF"/>
    <w:rsid w:val="00B23B59"/>
    <w:rsid w:val="00B24912"/>
    <w:rsid w:val="00B24BF9"/>
    <w:rsid w:val="00B31BBE"/>
    <w:rsid w:val="00B320AE"/>
    <w:rsid w:val="00B35E69"/>
    <w:rsid w:val="00B35FCF"/>
    <w:rsid w:val="00B36832"/>
    <w:rsid w:val="00B36D1F"/>
    <w:rsid w:val="00B3791C"/>
    <w:rsid w:val="00B42592"/>
    <w:rsid w:val="00B43E7E"/>
    <w:rsid w:val="00B47E96"/>
    <w:rsid w:val="00B54A89"/>
    <w:rsid w:val="00B54E98"/>
    <w:rsid w:val="00B560EF"/>
    <w:rsid w:val="00B609A4"/>
    <w:rsid w:val="00B618BE"/>
    <w:rsid w:val="00B64B66"/>
    <w:rsid w:val="00B65AFD"/>
    <w:rsid w:val="00B65DF1"/>
    <w:rsid w:val="00B753E5"/>
    <w:rsid w:val="00B759A4"/>
    <w:rsid w:val="00B75D29"/>
    <w:rsid w:val="00B8272F"/>
    <w:rsid w:val="00B8354B"/>
    <w:rsid w:val="00B8433F"/>
    <w:rsid w:val="00B8536F"/>
    <w:rsid w:val="00B86BD1"/>
    <w:rsid w:val="00B9053C"/>
    <w:rsid w:val="00B93FBE"/>
    <w:rsid w:val="00B94C87"/>
    <w:rsid w:val="00B97450"/>
    <w:rsid w:val="00B97955"/>
    <w:rsid w:val="00B97F26"/>
    <w:rsid w:val="00BA12BA"/>
    <w:rsid w:val="00BA213F"/>
    <w:rsid w:val="00BA70FD"/>
    <w:rsid w:val="00BA7240"/>
    <w:rsid w:val="00BA7C53"/>
    <w:rsid w:val="00BB0633"/>
    <w:rsid w:val="00BB4636"/>
    <w:rsid w:val="00BB4F99"/>
    <w:rsid w:val="00BB6752"/>
    <w:rsid w:val="00BC00D6"/>
    <w:rsid w:val="00BC0594"/>
    <w:rsid w:val="00BC1BE0"/>
    <w:rsid w:val="00BC1F50"/>
    <w:rsid w:val="00BD0077"/>
    <w:rsid w:val="00BD0463"/>
    <w:rsid w:val="00BD10E3"/>
    <w:rsid w:val="00BD3893"/>
    <w:rsid w:val="00BD66E9"/>
    <w:rsid w:val="00BD747A"/>
    <w:rsid w:val="00BD7813"/>
    <w:rsid w:val="00BE0AC0"/>
    <w:rsid w:val="00BE2BC5"/>
    <w:rsid w:val="00BE5B46"/>
    <w:rsid w:val="00BF0156"/>
    <w:rsid w:val="00BF1294"/>
    <w:rsid w:val="00BF2908"/>
    <w:rsid w:val="00BF372D"/>
    <w:rsid w:val="00BF504D"/>
    <w:rsid w:val="00C011C9"/>
    <w:rsid w:val="00C01D36"/>
    <w:rsid w:val="00C04EBF"/>
    <w:rsid w:val="00C051D3"/>
    <w:rsid w:val="00C1349E"/>
    <w:rsid w:val="00C1632A"/>
    <w:rsid w:val="00C1689E"/>
    <w:rsid w:val="00C17053"/>
    <w:rsid w:val="00C17369"/>
    <w:rsid w:val="00C21C49"/>
    <w:rsid w:val="00C2287A"/>
    <w:rsid w:val="00C25D8D"/>
    <w:rsid w:val="00C30060"/>
    <w:rsid w:val="00C30E73"/>
    <w:rsid w:val="00C31C30"/>
    <w:rsid w:val="00C34284"/>
    <w:rsid w:val="00C3493C"/>
    <w:rsid w:val="00C350D3"/>
    <w:rsid w:val="00C36A77"/>
    <w:rsid w:val="00C40B32"/>
    <w:rsid w:val="00C41BF8"/>
    <w:rsid w:val="00C4230B"/>
    <w:rsid w:val="00C423A6"/>
    <w:rsid w:val="00C440EE"/>
    <w:rsid w:val="00C45DC2"/>
    <w:rsid w:val="00C514D4"/>
    <w:rsid w:val="00C548A5"/>
    <w:rsid w:val="00C558E3"/>
    <w:rsid w:val="00C56A91"/>
    <w:rsid w:val="00C57689"/>
    <w:rsid w:val="00C5797B"/>
    <w:rsid w:val="00C605D4"/>
    <w:rsid w:val="00C61802"/>
    <w:rsid w:val="00C62789"/>
    <w:rsid w:val="00C627BF"/>
    <w:rsid w:val="00C64BC4"/>
    <w:rsid w:val="00C67903"/>
    <w:rsid w:val="00C67B18"/>
    <w:rsid w:val="00C67E20"/>
    <w:rsid w:val="00C72885"/>
    <w:rsid w:val="00C802D5"/>
    <w:rsid w:val="00C91060"/>
    <w:rsid w:val="00C92E41"/>
    <w:rsid w:val="00C973B5"/>
    <w:rsid w:val="00CA0BA0"/>
    <w:rsid w:val="00CA377F"/>
    <w:rsid w:val="00CA42C2"/>
    <w:rsid w:val="00CA5E8E"/>
    <w:rsid w:val="00CB310F"/>
    <w:rsid w:val="00CB3C85"/>
    <w:rsid w:val="00CB41C8"/>
    <w:rsid w:val="00CB5401"/>
    <w:rsid w:val="00CB60B0"/>
    <w:rsid w:val="00CB7380"/>
    <w:rsid w:val="00CB7492"/>
    <w:rsid w:val="00CC1CC8"/>
    <w:rsid w:val="00CC2A49"/>
    <w:rsid w:val="00CC3917"/>
    <w:rsid w:val="00CC47AE"/>
    <w:rsid w:val="00CC4B61"/>
    <w:rsid w:val="00CC524C"/>
    <w:rsid w:val="00CC5950"/>
    <w:rsid w:val="00CC7DB8"/>
    <w:rsid w:val="00CD6425"/>
    <w:rsid w:val="00CE19C0"/>
    <w:rsid w:val="00CE22B5"/>
    <w:rsid w:val="00CE3876"/>
    <w:rsid w:val="00CE548F"/>
    <w:rsid w:val="00CF28E7"/>
    <w:rsid w:val="00CF30ED"/>
    <w:rsid w:val="00CF3851"/>
    <w:rsid w:val="00CF768C"/>
    <w:rsid w:val="00D0189E"/>
    <w:rsid w:val="00D01C3D"/>
    <w:rsid w:val="00D02F5C"/>
    <w:rsid w:val="00D03BD3"/>
    <w:rsid w:val="00D04609"/>
    <w:rsid w:val="00D04FA1"/>
    <w:rsid w:val="00D1063B"/>
    <w:rsid w:val="00D1132B"/>
    <w:rsid w:val="00D11B25"/>
    <w:rsid w:val="00D123D9"/>
    <w:rsid w:val="00D137B3"/>
    <w:rsid w:val="00D16A84"/>
    <w:rsid w:val="00D1725C"/>
    <w:rsid w:val="00D200AF"/>
    <w:rsid w:val="00D203C4"/>
    <w:rsid w:val="00D21854"/>
    <w:rsid w:val="00D22738"/>
    <w:rsid w:val="00D266F8"/>
    <w:rsid w:val="00D26936"/>
    <w:rsid w:val="00D34094"/>
    <w:rsid w:val="00D3409E"/>
    <w:rsid w:val="00D346D3"/>
    <w:rsid w:val="00D35A0C"/>
    <w:rsid w:val="00D37678"/>
    <w:rsid w:val="00D37690"/>
    <w:rsid w:val="00D42095"/>
    <w:rsid w:val="00D47238"/>
    <w:rsid w:val="00D50DC3"/>
    <w:rsid w:val="00D5228C"/>
    <w:rsid w:val="00D52DCC"/>
    <w:rsid w:val="00D60339"/>
    <w:rsid w:val="00D636AB"/>
    <w:rsid w:val="00D66B1D"/>
    <w:rsid w:val="00D70D7C"/>
    <w:rsid w:val="00D7198C"/>
    <w:rsid w:val="00D76385"/>
    <w:rsid w:val="00D83531"/>
    <w:rsid w:val="00D8429E"/>
    <w:rsid w:val="00D8624A"/>
    <w:rsid w:val="00D86C2D"/>
    <w:rsid w:val="00D87895"/>
    <w:rsid w:val="00D92D90"/>
    <w:rsid w:val="00D9574D"/>
    <w:rsid w:val="00D9591B"/>
    <w:rsid w:val="00D964B9"/>
    <w:rsid w:val="00DA1F04"/>
    <w:rsid w:val="00DA24D4"/>
    <w:rsid w:val="00DA2B3A"/>
    <w:rsid w:val="00DA3601"/>
    <w:rsid w:val="00DA458C"/>
    <w:rsid w:val="00DA785A"/>
    <w:rsid w:val="00DB5916"/>
    <w:rsid w:val="00DB6579"/>
    <w:rsid w:val="00DC3143"/>
    <w:rsid w:val="00DC3642"/>
    <w:rsid w:val="00DC5562"/>
    <w:rsid w:val="00DC6EEC"/>
    <w:rsid w:val="00DD07D0"/>
    <w:rsid w:val="00DD4C2B"/>
    <w:rsid w:val="00DD53A6"/>
    <w:rsid w:val="00DD580E"/>
    <w:rsid w:val="00DE0988"/>
    <w:rsid w:val="00DE11B1"/>
    <w:rsid w:val="00DE14C2"/>
    <w:rsid w:val="00DE3D08"/>
    <w:rsid w:val="00DE567B"/>
    <w:rsid w:val="00DF4450"/>
    <w:rsid w:val="00DF765E"/>
    <w:rsid w:val="00E0049A"/>
    <w:rsid w:val="00E009F1"/>
    <w:rsid w:val="00E03403"/>
    <w:rsid w:val="00E039AB"/>
    <w:rsid w:val="00E067AD"/>
    <w:rsid w:val="00E12FC2"/>
    <w:rsid w:val="00E13344"/>
    <w:rsid w:val="00E17E7A"/>
    <w:rsid w:val="00E21B64"/>
    <w:rsid w:val="00E21EDB"/>
    <w:rsid w:val="00E2279F"/>
    <w:rsid w:val="00E25D27"/>
    <w:rsid w:val="00E271AF"/>
    <w:rsid w:val="00E32461"/>
    <w:rsid w:val="00E342A0"/>
    <w:rsid w:val="00E41702"/>
    <w:rsid w:val="00E41CED"/>
    <w:rsid w:val="00E45431"/>
    <w:rsid w:val="00E45C27"/>
    <w:rsid w:val="00E507B7"/>
    <w:rsid w:val="00E509E0"/>
    <w:rsid w:val="00E50C4A"/>
    <w:rsid w:val="00E56AEA"/>
    <w:rsid w:val="00E57720"/>
    <w:rsid w:val="00E57B0B"/>
    <w:rsid w:val="00E6038D"/>
    <w:rsid w:val="00E66D9B"/>
    <w:rsid w:val="00E7143F"/>
    <w:rsid w:val="00E720E1"/>
    <w:rsid w:val="00E73F6D"/>
    <w:rsid w:val="00E74F2B"/>
    <w:rsid w:val="00E81DF7"/>
    <w:rsid w:val="00E822D8"/>
    <w:rsid w:val="00E869B4"/>
    <w:rsid w:val="00E910CA"/>
    <w:rsid w:val="00E914F0"/>
    <w:rsid w:val="00E92214"/>
    <w:rsid w:val="00E94A0C"/>
    <w:rsid w:val="00E95838"/>
    <w:rsid w:val="00E964F3"/>
    <w:rsid w:val="00E965E8"/>
    <w:rsid w:val="00EA0904"/>
    <w:rsid w:val="00EA406F"/>
    <w:rsid w:val="00EA4FCF"/>
    <w:rsid w:val="00EA5B1C"/>
    <w:rsid w:val="00EA5FA6"/>
    <w:rsid w:val="00EA6851"/>
    <w:rsid w:val="00EB6552"/>
    <w:rsid w:val="00EC07F6"/>
    <w:rsid w:val="00EC30E1"/>
    <w:rsid w:val="00EC36F8"/>
    <w:rsid w:val="00EC4F22"/>
    <w:rsid w:val="00EC6309"/>
    <w:rsid w:val="00ED04F9"/>
    <w:rsid w:val="00ED1A05"/>
    <w:rsid w:val="00ED2DB6"/>
    <w:rsid w:val="00ED514C"/>
    <w:rsid w:val="00EE2525"/>
    <w:rsid w:val="00EE4C22"/>
    <w:rsid w:val="00EE4EC2"/>
    <w:rsid w:val="00EE51CC"/>
    <w:rsid w:val="00EE5B34"/>
    <w:rsid w:val="00F03C51"/>
    <w:rsid w:val="00F0483A"/>
    <w:rsid w:val="00F05E8B"/>
    <w:rsid w:val="00F114E3"/>
    <w:rsid w:val="00F13317"/>
    <w:rsid w:val="00F2113F"/>
    <w:rsid w:val="00F22516"/>
    <w:rsid w:val="00F24F9D"/>
    <w:rsid w:val="00F25AD1"/>
    <w:rsid w:val="00F32B45"/>
    <w:rsid w:val="00F3390C"/>
    <w:rsid w:val="00F371D5"/>
    <w:rsid w:val="00F402F9"/>
    <w:rsid w:val="00F407B9"/>
    <w:rsid w:val="00F42203"/>
    <w:rsid w:val="00F4289A"/>
    <w:rsid w:val="00F47644"/>
    <w:rsid w:val="00F513E3"/>
    <w:rsid w:val="00F5145A"/>
    <w:rsid w:val="00F51C41"/>
    <w:rsid w:val="00F562DF"/>
    <w:rsid w:val="00F60E97"/>
    <w:rsid w:val="00F63D2B"/>
    <w:rsid w:val="00F66331"/>
    <w:rsid w:val="00F701C9"/>
    <w:rsid w:val="00F74442"/>
    <w:rsid w:val="00F771F9"/>
    <w:rsid w:val="00F81D08"/>
    <w:rsid w:val="00F842CF"/>
    <w:rsid w:val="00F869F2"/>
    <w:rsid w:val="00F9215D"/>
    <w:rsid w:val="00F92377"/>
    <w:rsid w:val="00F94489"/>
    <w:rsid w:val="00F94DF4"/>
    <w:rsid w:val="00F9584B"/>
    <w:rsid w:val="00F9730F"/>
    <w:rsid w:val="00FA1080"/>
    <w:rsid w:val="00FA1ACC"/>
    <w:rsid w:val="00FA25BC"/>
    <w:rsid w:val="00FA4881"/>
    <w:rsid w:val="00FA7310"/>
    <w:rsid w:val="00FA7992"/>
    <w:rsid w:val="00FB0194"/>
    <w:rsid w:val="00FB031F"/>
    <w:rsid w:val="00FB091F"/>
    <w:rsid w:val="00FB0B45"/>
    <w:rsid w:val="00FB108A"/>
    <w:rsid w:val="00FB1396"/>
    <w:rsid w:val="00FB3D22"/>
    <w:rsid w:val="00FB4409"/>
    <w:rsid w:val="00FB443C"/>
    <w:rsid w:val="00FB7FDD"/>
    <w:rsid w:val="00FC3A0C"/>
    <w:rsid w:val="00FC3A10"/>
    <w:rsid w:val="00FC6B93"/>
    <w:rsid w:val="00FD099C"/>
    <w:rsid w:val="00FD156C"/>
    <w:rsid w:val="00FD1852"/>
    <w:rsid w:val="00FD3AE1"/>
    <w:rsid w:val="00FD3FAD"/>
    <w:rsid w:val="00FD448F"/>
    <w:rsid w:val="00FD47E2"/>
    <w:rsid w:val="00FD784D"/>
    <w:rsid w:val="00FD7E97"/>
    <w:rsid w:val="00FE0215"/>
    <w:rsid w:val="00FE240A"/>
    <w:rsid w:val="00FE3D42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customStyle="1" w:styleId="Default">
    <w:name w:val="Default"/>
    <w:rsid w:val="00B65A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C25D5"/>
    <w:pPr>
      <w:widowControl w:val="0"/>
      <w:spacing w:before="16"/>
      <w:ind w:left="738" w:hanging="580"/>
    </w:pPr>
    <w:rPr>
      <w:rFonts w:ascii="Calibri" w:eastAsia="Calibri" w:hAnsi="Calibr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25D5"/>
    <w:rPr>
      <w:rFonts w:ascii="Calibri" w:eastAsia="Calibri" w:hAnsi="Calibri" w:cstheme="minorBidi"/>
    </w:rPr>
  </w:style>
  <w:style w:type="paragraph" w:customStyle="1" w:styleId="TableParagraph">
    <w:name w:val="Table Paragraph"/>
    <w:basedOn w:val="Normal"/>
    <w:uiPriority w:val="1"/>
    <w:qFormat/>
    <w:rsid w:val="00EE51C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hammad.haroon@umt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5626-7705-4177-B305-6DC71CE8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46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4295</CharactersWithSpaces>
  <SharedDoc>false</SharedDoc>
  <HLinks>
    <vt:vector size="6" baseType="variant">
      <vt:variant>
        <vt:i4>4456555</vt:i4>
      </vt:variant>
      <vt:variant>
        <vt:i4>0</vt:i4>
      </vt:variant>
      <vt:variant>
        <vt:i4>0</vt:i4>
      </vt:variant>
      <vt:variant>
        <vt:i4>5</vt:i4>
      </vt:variant>
      <vt:variant>
        <vt:lpwstr>mailto:muhammad.haroon@umt.edu.pk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keywords/>
  <cp:lastModifiedBy>haroon</cp:lastModifiedBy>
  <cp:revision>154</cp:revision>
  <cp:lastPrinted>2015-03-20T07:17:00Z</cp:lastPrinted>
  <dcterms:created xsi:type="dcterms:W3CDTF">2015-09-22T05:17:00Z</dcterms:created>
  <dcterms:modified xsi:type="dcterms:W3CDTF">2021-04-07T11:10:00Z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