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A7" w:rsidRDefault="008B05A7"/>
    <w:tbl>
      <w:tblPr>
        <w:tblW w:w="10819" w:type="dxa"/>
        <w:tblInd w:w="-4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031"/>
        <w:gridCol w:w="3543"/>
        <w:gridCol w:w="716"/>
        <w:gridCol w:w="1411"/>
        <w:gridCol w:w="3118"/>
      </w:tblGrid>
      <w:tr w:rsidR="00BA14BC" w:rsidRPr="005C30C3" w:rsidTr="00EC0237">
        <w:trPr>
          <w:trHeight w:hRule="exact" w:val="1772"/>
        </w:trPr>
        <w:tc>
          <w:tcPr>
            <w:tcW w:w="10819" w:type="dxa"/>
            <w:gridSpan w:val="5"/>
            <w:tcBorders>
              <w:top w:val="double" w:sz="4" w:space="0" w:color="auto"/>
              <w:bottom w:val="double" w:sz="4" w:space="0" w:color="auto"/>
            </w:tcBorders>
            <w:tcMar>
              <w:top w:w="144" w:type="dxa"/>
              <w:left w:w="144" w:type="dxa"/>
              <w:bottom w:w="144" w:type="dxa"/>
              <w:right w:w="144" w:type="dxa"/>
            </w:tcMar>
            <w:vAlign w:val="center"/>
          </w:tcPr>
          <w:p w:rsidR="00057A45" w:rsidRPr="009953BD" w:rsidRDefault="008B05A7" w:rsidP="00057A45">
            <w:pPr>
              <w:rPr>
                <w:b/>
                <w:sz w:val="44"/>
                <w:szCs w:val="44"/>
              </w:rPr>
            </w:pPr>
            <w:r>
              <w:rPr>
                <w:sz w:val="44"/>
                <w:szCs w:val="44"/>
              </w:rPr>
              <w:t xml:space="preserve"> </w:t>
            </w:r>
            <w:r w:rsidR="00057A45" w:rsidRPr="009953BD">
              <w:rPr>
                <w:b/>
                <w:noProof/>
                <w:sz w:val="40"/>
                <w:szCs w:val="44"/>
              </w:rPr>
              <w:drawing>
                <wp:anchor distT="0" distB="0" distL="114300" distR="114300" simplePos="0" relativeHeight="251659776" behindDoc="1" locked="0" layoutInCell="1" allowOverlap="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057A45">
              <w:rPr>
                <w:b/>
                <w:sz w:val="40"/>
                <w:szCs w:val="44"/>
              </w:rPr>
              <w:t xml:space="preserve">            </w:t>
            </w:r>
            <w:r w:rsidR="00057A45" w:rsidRPr="009953BD">
              <w:rPr>
                <w:b/>
                <w:sz w:val="40"/>
                <w:szCs w:val="44"/>
              </w:rPr>
              <w:t>University of Management &amp; Technology</w:t>
            </w:r>
          </w:p>
          <w:p w:rsidR="00057A45" w:rsidRPr="009953BD" w:rsidRDefault="00057A45" w:rsidP="00057A45">
            <w:pPr>
              <w:jc w:val="center"/>
              <w:rPr>
                <w:sz w:val="40"/>
                <w:szCs w:val="44"/>
              </w:rPr>
            </w:pPr>
            <w:r w:rsidRPr="009953BD">
              <w:rPr>
                <w:sz w:val="40"/>
                <w:szCs w:val="44"/>
              </w:rPr>
              <w:t>School of Science</w:t>
            </w:r>
          </w:p>
          <w:p w:rsidR="00BA14BC" w:rsidRPr="008B05A7" w:rsidRDefault="00057A45" w:rsidP="00057A45">
            <w:pPr>
              <w:jc w:val="center"/>
              <w:rPr>
                <w:sz w:val="36"/>
                <w:szCs w:val="36"/>
              </w:rPr>
            </w:pPr>
            <w:r w:rsidRPr="009953BD">
              <w:rPr>
                <w:sz w:val="40"/>
                <w:szCs w:val="44"/>
              </w:rPr>
              <w:t>Department of Chemistry</w:t>
            </w:r>
          </w:p>
        </w:tc>
      </w:tr>
      <w:tr w:rsidR="00BA14BC" w:rsidRPr="005C30C3" w:rsidTr="00EC0237">
        <w:trPr>
          <w:trHeight w:val="148"/>
        </w:trPr>
        <w:tc>
          <w:tcPr>
            <w:tcW w:w="10819" w:type="dxa"/>
            <w:gridSpan w:val="5"/>
            <w:tcBorders>
              <w:top w:val="double" w:sz="4" w:space="0" w:color="auto"/>
              <w:bottom w:val="single" w:sz="4" w:space="0" w:color="auto"/>
            </w:tcBorders>
            <w:tcMar>
              <w:top w:w="144" w:type="dxa"/>
              <w:left w:w="144" w:type="dxa"/>
              <w:bottom w:w="144" w:type="dxa"/>
              <w:right w:w="144" w:type="dxa"/>
            </w:tcMar>
            <w:vAlign w:val="center"/>
          </w:tcPr>
          <w:p w:rsidR="00BA14BC" w:rsidRPr="00663D95" w:rsidRDefault="00BA14BC" w:rsidP="00BA14BC">
            <w:pPr>
              <w:pStyle w:val="Title"/>
              <w:ind w:left="-72"/>
              <w:rPr>
                <w:rFonts w:ascii="Times New Roman" w:hAnsi="Times New Roman"/>
                <w:sz w:val="38"/>
                <w:szCs w:val="32"/>
              </w:rPr>
            </w:pPr>
            <w:r w:rsidRPr="00663D95">
              <w:rPr>
                <w:rFonts w:ascii="Times New Roman" w:hAnsi="Times New Roman"/>
                <w:sz w:val="36"/>
                <w:szCs w:val="44"/>
              </w:rPr>
              <w:t>CH-</w:t>
            </w:r>
            <w:r>
              <w:rPr>
                <w:rFonts w:ascii="Times New Roman" w:hAnsi="Times New Roman"/>
                <w:sz w:val="36"/>
                <w:szCs w:val="44"/>
              </w:rPr>
              <w:t>102</w:t>
            </w:r>
            <w:r w:rsidRPr="00663D95">
              <w:rPr>
                <w:rFonts w:ascii="Times New Roman" w:hAnsi="Times New Roman"/>
                <w:sz w:val="36"/>
                <w:szCs w:val="44"/>
              </w:rPr>
              <w:t xml:space="preserve"> </w:t>
            </w:r>
            <w:r>
              <w:rPr>
                <w:rFonts w:ascii="Times New Roman" w:hAnsi="Times New Roman"/>
                <w:sz w:val="36"/>
                <w:szCs w:val="44"/>
              </w:rPr>
              <w:t>(PRINCIPLES OF CHEMISTRY-II)</w:t>
            </w:r>
          </w:p>
        </w:tc>
      </w:tr>
      <w:tr w:rsidR="00BA14BC" w:rsidRPr="006D0990" w:rsidTr="00EC0237">
        <w:trPr>
          <w:trHeight w:val="148"/>
        </w:trPr>
        <w:tc>
          <w:tcPr>
            <w:tcW w:w="2031" w:type="dxa"/>
            <w:tcBorders>
              <w:top w:val="single" w:sz="4" w:space="0" w:color="auto"/>
              <w:bottom w:val="sing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Lecture Schedule</w:t>
            </w:r>
          </w:p>
        </w:tc>
        <w:tc>
          <w:tcPr>
            <w:tcW w:w="3543" w:type="dxa"/>
            <w:tcBorders>
              <w:top w:val="single" w:sz="4" w:space="0" w:color="auto"/>
              <w:bottom w:val="single" w:sz="4" w:space="0" w:color="auto"/>
            </w:tcBorders>
            <w:tcMar>
              <w:top w:w="144" w:type="dxa"/>
              <w:left w:w="144" w:type="dxa"/>
              <w:bottom w:w="144" w:type="dxa"/>
              <w:right w:w="144" w:type="dxa"/>
            </w:tcMar>
            <w:vAlign w:val="center"/>
          </w:tcPr>
          <w:p w:rsidR="00BA14BC" w:rsidRPr="00663D95" w:rsidRDefault="00BA14BC" w:rsidP="00715532">
            <w:pPr>
              <w:tabs>
                <w:tab w:val="left" w:pos="578"/>
                <w:tab w:val="left" w:pos="3131"/>
                <w:tab w:val="left" w:pos="5607"/>
                <w:tab w:val="left" w:pos="8082"/>
              </w:tabs>
              <w:rPr>
                <w:bCs/>
              </w:rPr>
            </w:pPr>
            <w:r w:rsidRPr="00026043">
              <w:rPr>
                <w:b/>
                <w:szCs w:val="28"/>
              </w:rPr>
              <w:t>Sec N</w:t>
            </w:r>
            <w:r w:rsidR="00715532">
              <w:rPr>
                <w:b/>
                <w:szCs w:val="28"/>
              </w:rPr>
              <w:t>/N1/P</w:t>
            </w:r>
            <w:r w:rsidR="001275E0">
              <w:rPr>
                <w:b/>
                <w:szCs w:val="28"/>
              </w:rPr>
              <w:t xml:space="preserve"> </w:t>
            </w:r>
            <w:r w:rsidR="001275E0">
              <w:rPr>
                <w:bCs/>
                <w:sz w:val="22"/>
              </w:rPr>
              <w:t>(</w:t>
            </w:r>
            <w:proofErr w:type="spellStart"/>
            <w:r w:rsidR="00715532">
              <w:rPr>
                <w:bCs/>
                <w:sz w:val="22"/>
              </w:rPr>
              <w:t>Mon,</w:t>
            </w:r>
            <w:r w:rsidR="00715532">
              <w:rPr>
                <w:bCs/>
              </w:rPr>
              <w:t>Tue</w:t>
            </w:r>
            <w:proofErr w:type="spellEnd"/>
            <w:r w:rsidR="00715532">
              <w:rPr>
                <w:bCs/>
              </w:rPr>
              <w:t xml:space="preserve">, </w:t>
            </w:r>
            <w:proofErr w:type="spellStart"/>
            <w:r w:rsidR="00715532">
              <w:rPr>
                <w:bCs/>
              </w:rPr>
              <w:t>Thur</w:t>
            </w:r>
            <w:proofErr w:type="spellEnd"/>
            <w:r w:rsidR="00EC0237">
              <w:rPr>
                <w:bCs/>
              </w:rPr>
              <w:t xml:space="preserve"> &amp;</w:t>
            </w:r>
            <w:r w:rsidR="00B36076">
              <w:rPr>
                <w:bCs/>
              </w:rPr>
              <w:t xml:space="preserve"> </w:t>
            </w:r>
            <w:r w:rsidR="00896F1B">
              <w:rPr>
                <w:bCs/>
              </w:rPr>
              <w:t>Friday</w:t>
            </w:r>
            <w:r w:rsidR="00CF7EFA">
              <w:rPr>
                <w:bCs/>
              </w:rPr>
              <w:t>)</w:t>
            </w:r>
          </w:p>
        </w:tc>
        <w:tc>
          <w:tcPr>
            <w:tcW w:w="2127" w:type="dxa"/>
            <w:gridSpan w:val="2"/>
            <w:tcBorders>
              <w:top w:val="single" w:sz="4" w:space="0" w:color="auto"/>
              <w:bottom w:val="sing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Semester</w:t>
            </w:r>
          </w:p>
        </w:tc>
        <w:tc>
          <w:tcPr>
            <w:tcW w:w="3118" w:type="dxa"/>
            <w:tcBorders>
              <w:top w:val="single" w:sz="4" w:space="0" w:color="auto"/>
              <w:bottom w:val="single" w:sz="4" w:space="0" w:color="auto"/>
            </w:tcBorders>
            <w:tcMar>
              <w:top w:w="144" w:type="dxa"/>
              <w:left w:w="144" w:type="dxa"/>
              <w:bottom w:w="144" w:type="dxa"/>
              <w:right w:w="144" w:type="dxa"/>
            </w:tcMar>
            <w:vAlign w:val="center"/>
          </w:tcPr>
          <w:p w:rsidR="00BA14BC" w:rsidRPr="00663D95" w:rsidRDefault="00896F1B" w:rsidP="00715532">
            <w:pPr>
              <w:tabs>
                <w:tab w:val="left" w:pos="578"/>
                <w:tab w:val="left" w:pos="3131"/>
                <w:tab w:val="left" w:pos="5607"/>
                <w:tab w:val="left" w:pos="8082"/>
              </w:tabs>
              <w:rPr>
                <w:bCs/>
              </w:rPr>
            </w:pPr>
            <w:r>
              <w:rPr>
                <w:bCs/>
              </w:rPr>
              <w:t>Spring</w:t>
            </w:r>
            <w:r w:rsidR="00BA14BC" w:rsidRPr="00663D95">
              <w:rPr>
                <w:bCs/>
              </w:rPr>
              <w:t xml:space="preserve"> 20</w:t>
            </w:r>
            <w:r>
              <w:rPr>
                <w:bCs/>
              </w:rPr>
              <w:t>2</w:t>
            </w:r>
            <w:r w:rsidR="00715532">
              <w:rPr>
                <w:bCs/>
              </w:rPr>
              <w:t>1</w:t>
            </w:r>
          </w:p>
        </w:tc>
      </w:tr>
      <w:tr w:rsidR="00BA14BC" w:rsidRPr="006D0990" w:rsidTr="00EC0237">
        <w:trPr>
          <w:trHeight w:val="591"/>
        </w:trPr>
        <w:tc>
          <w:tcPr>
            <w:tcW w:w="2031" w:type="dxa"/>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Pre-requisite</w:t>
            </w:r>
          </w:p>
        </w:tc>
        <w:tc>
          <w:tcPr>
            <w:tcW w:w="3543" w:type="dxa"/>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3131"/>
                <w:tab w:val="left" w:pos="5607"/>
                <w:tab w:val="left" w:pos="8082"/>
              </w:tabs>
              <w:ind w:right="-25"/>
              <w:rPr>
                <w:bCs/>
              </w:rPr>
            </w:pPr>
            <w:r>
              <w:rPr>
                <w:bCs/>
              </w:rPr>
              <w:t>Principles of Chemistry-I</w:t>
            </w:r>
          </w:p>
        </w:tc>
        <w:tc>
          <w:tcPr>
            <w:tcW w:w="2127" w:type="dxa"/>
            <w:gridSpan w:val="2"/>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Credit Hours</w:t>
            </w:r>
          </w:p>
        </w:tc>
        <w:tc>
          <w:tcPr>
            <w:tcW w:w="3118" w:type="dxa"/>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3131"/>
                <w:tab w:val="left" w:pos="5607"/>
                <w:tab w:val="left" w:pos="8082"/>
              </w:tabs>
              <w:ind w:right="576"/>
              <w:rPr>
                <w:bCs/>
              </w:rPr>
            </w:pPr>
            <w:r>
              <w:rPr>
                <w:bCs/>
              </w:rPr>
              <w:t>3+1</w:t>
            </w:r>
          </w:p>
        </w:tc>
      </w:tr>
      <w:tr w:rsidR="00BA14BC" w:rsidRPr="006D0990" w:rsidTr="00EC0237">
        <w:trPr>
          <w:trHeight w:val="357"/>
        </w:trPr>
        <w:tc>
          <w:tcPr>
            <w:tcW w:w="2031" w:type="dxa"/>
            <w:vMerge w:val="restart"/>
            <w:tcBorders>
              <w:top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Instructor</w:t>
            </w:r>
          </w:p>
        </w:tc>
        <w:tc>
          <w:tcPr>
            <w:tcW w:w="3543" w:type="dxa"/>
            <w:vMerge w:val="restart"/>
            <w:tcBorders>
              <w:top w:val="double" w:sz="4" w:space="0" w:color="auto"/>
            </w:tcBorders>
            <w:tcMar>
              <w:top w:w="144" w:type="dxa"/>
              <w:left w:w="144" w:type="dxa"/>
              <w:bottom w:w="144" w:type="dxa"/>
              <w:right w:w="144" w:type="dxa"/>
            </w:tcMar>
            <w:vAlign w:val="center"/>
          </w:tcPr>
          <w:p w:rsidR="00BA14BC" w:rsidRPr="00663D95" w:rsidRDefault="00896F1B" w:rsidP="00BA14BC">
            <w:pPr>
              <w:spacing w:before="40" w:after="40"/>
            </w:pPr>
            <w:r>
              <w:t>Muhammad Arif</w:t>
            </w:r>
          </w:p>
        </w:tc>
        <w:tc>
          <w:tcPr>
            <w:tcW w:w="2127" w:type="dxa"/>
            <w:gridSpan w:val="2"/>
            <w:tcBorders>
              <w:top w:val="double" w:sz="4" w:space="0" w:color="auto"/>
              <w:bottom w:val="sing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Contact</w:t>
            </w:r>
          </w:p>
        </w:tc>
        <w:tc>
          <w:tcPr>
            <w:tcW w:w="3118" w:type="dxa"/>
            <w:tcBorders>
              <w:top w:val="double" w:sz="4" w:space="0" w:color="auto"/>
            </w:tcBorders>
            <w:tcMar>
              <w:top w:w="144" w:type="dxa"/>
              <w:left w:w="144" w:type="dxa"/>
              <w:bottom w:w="144" w:type="dxa"/>
              <w:right w:w="144" w:type="dxa"/>
            </w:tcMar>
            <w:vAlign w:val="center"/>
          </w:tcPr>
          <w:p w:rsidR="00BA14BC" w:rsidRPr="00563AB0" w:rsidRDefault="00715532" w:rsidP="00896F1B">
            <w:pPr>
              <w:spacing w:before="40" w:after="40"/>
              <w:rPr>
                <w:u w:val="single"/>
              </w:rPr>
            </w:pPr>
            <w:hyperlink r:id="rId8" w:history="1">
              <w:r w:rsidR="00896F1B" w:rsidRPr="009D2956">
                <w:rPr>
                  <w:rStyle w:val="Hyperlink"/>
                </w:rPr>
                <w:t>Muhammadarif@umt.edu.pk</w:t>
              </w:r>
            </w:hyperlink>
          </w:p>
        </w:tc>
      </w:tr>
      <w:tr w:rsidR="00BA14BC" w:rsidRPr="006D0990" w:rsidTr="00EC0237">
        <w:trPr>
          <w:trHeight w:val="356"/>
        </w:trPr>
        <w:tc>
          <w:tcPr>
            <w:tcW w:w="2031" w:type="dxa"/>
            <w:vMerge/>
            <w:tcBorders>
              <w:bottom w:val="sing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p>
        </w:tc>
        <w:tc>
          <w:tcPr>
            <w:tcW w:w="3543" w:type="dxa"/>
            <w:vMerge/>
            <w:tcBorders>
              <w:bottom w:val="single" w:sz="4" w:space="0" w:color="auto"/>
            </w:tcBorders>
            <w:tcMar>
              <w:top w:w="144" w:type="dxa"/>
              <w:left w:w="144" w:type="dxa"/>
              <w:bottom w:w="144" w:type="dxa"/>
              <w:right w:w="144" w:type="dxa"/>
            </w:tcMar>
            <w:vAlign w:val="center"/>
          </w:tcPr>
          <w:p w:rsidR="00BA14BC" w:rsidRPr="00663D95" w:rsidRDefault="00BA14BC" w:rsidP="00BA14BC">
            <w:pPr>
              <w:spacing w:before="40" w:after="40"/>
            </w:pPr>
          </w:p>
        </w:tc>
        <w:tc>
          <w:tcPr>
            <w:tcW w:w="2127" w:type="dxa"/>
            <w:gridSpan w:val="2"/>
            <w:tcBorders>
              <w:top w:val="double" w:sz="4" w:space="0" w:color="auto"/>
              <w:bottom w:val="sing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Pr>
                <w:b/>
              </w:rPr>
              <w:t>Moodle Link</w:t>
            </w:r>
          </w:p>
        </w:tc>
        <w:tc>
          <w:tcPr>
            <w:tcW w:w="3118" w:type="dxa"/>
            <w:tcBorders>
              <w:bottom w:val="single" w:sz="4" w:space="0" w:color="auto"/>
            </w:tcBorders>
            <w:tcMar>
              <w:top w:w="144" w:type="dxa"/>
              <w:left w:w="144" w:type="dxa"/>
              <w:bottom w:w="144" w:type="dxa"/>
              <w:right w:w="144" w:type="dxa"/>
            </w:tcMar>
            <w:vAlign w:val="center"/>
          </w:tcPr>
          <w:p w:rsidR="00B36076" w:rsidRPr="00663D95" w:rsidRDefault="00715532" w:rsidP="00DC6BA9">
            <w:pPr>
              <w:spacing w:before="40" w:after="40"/>
            </w:pPr>
            <w:hyperlink r:id="rId9" w:history="1">
              <w:r w:rsidR="00896F1B">
                <w:rPr>
                  <w:rStyle w:val="Hyperlink"/>
                </w:rPr>
                <w:t>https://lms.umt.edu.pk/moodle/course/view.php?id=6799</w:t>
              </w:r>
            </w:hyperlink>
          </w:p>
        </w:tc>
      </w:tr>
      <w:tr w:rsidR="00BA14BC" w:rsidRPr="006D0990" w:rsidTr="00EC0237">
        <w:trPr>
          <w:trHeight w:val="591"/>
        </w:trPr>
        <w:tc>
          <w:tcPr>
            <w:tcW w:w="2031" w:type="dxa"/>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900"/>
                <w:tab w:val="left" w:pos="3131"/>
                <w:tab w:val="left" w:pos="5607"/>
                <w:tab w:val="left" w:pos="8082"/>
              </w:tabs>
              <w:ind w:left="-90" w:right="-25"/>
              <w:rPr>
                <w:b/>
              </w:rPr>
            </w:pPr>
            <w:r w:rsidRPr="00663D95">
              <w:rPr>
                <w:b/>
              </w:rPr>
              <w:t>Office</w:t>
            </w:r>
          </w:p>
        </w:tc>
        <w:tc>
          <w:tcPr>
            <w:tcW w:w="3543" w:type="dxa"/>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12ADA" w:rsidP="00BA14BC">
            <w:pPr>
              <w:tabs>
                <w:tab w:val="left" w:pos="578"/>
                <w:tab w:val="left" w:pos="3131"/>
                <w:tab w:val="left" w:pos="5607"/>
                <w:tab w:val="left" w:pos="8082"/>
              </w:tabs>
              <w:ind w:right="-25"/>
              <w:rPr>
                <w:bCs/>
              </w:rPr>
            </w:pPr>
            <w:r>
              <w:rPr>
                <w:bCs/>
              </w:rPr>
              <w:t>3S-32 Hall</w:t>
            </w:r>
          </w:p>
        </w:tc>
        <w:tc>
          <w:tcPr>
            <w:tcW w:w="2127" w:type="dxa"/>
            <w:gridSpan w:val="2"/>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3131"/>
                <w:tab w:val="left" w:pos="5607"/>
                <w:tab w:val="left" w:pos="8082"/>
              </w:tabs>
              <w:ind w:left="-90" w:right="-25"/>
              <w:rPr>
                <w:b/>
                <w:bCs/>
              </w:rPr>
            </w:pPr>
            <w:r w:rsidRPr="00663D95">
              <w:rPr>
                <w:b/>
                <w:bCs/>
              </w:rPr>
              <w:t>Office Hours</w:t>
            </w:r>
          </w:p>
        </w:tc>
        <w:tc>
          <w:tcPr>
            <w:tcW w:w="3118" w:type="dxa"/>
            <w:tcBorders>
              <w:top w:val="single" w:sz="4" w:space="0" w:color="auto"/>
              <w:bottom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3131"/>
                <w:tab w:val="left" w:pos="5607"/>
                <w:tab w:val="left" w:pos="8082"/>
              </w:tabs>
              <w:ind w:right="-25"/>
              <w:rPr>
                <w:bCs/>
              </w:rPr>
            </w:pPr>
            <w:r w:rsidRPr="00663D95">
              <w:rPr>
                <w:bCs/>
              </w:rPr>
              <w:t>See office window</w:t>
            </w:r>
          </w:p>
        </w:tc>
      </w:tr>
      <w:tr w:rsidR="00BA14BC" w:rsidRPr="006D0990" w:rsidTr="00EC0237">
        <w:trPr>
          <w:trHeight w:val="2274"/>
        </w:trPr>
        <w:tc>
          <w:tcPr>
            <w:tcW w:w="2031" w:type="dxa"/>
            <w:tcBorders>
              <w:top w:val="double" w:sz="4" w:space="0" w:color="auto"/>
            </w:tcBorders>
            <w:tcMar>
              <w:top w:w="144" w:type="dxa"/>
              <w:left w:w="144" w:type="dxa"/>
              <w:bottom w:w="144" w:type="dxa"/>
              <w:right w:w="144" w:type="dxa"/>
            </w:tcMar>
            <w:vAlign w:val="center"/>
          </w:tcPr>
          <w:p w:rsidR="00BA14BC" w:rsidRPr="00663D95" w:rsidRDefault="00BA14BC" w:rsidP="00BA14BC">
            <w:pPr>
              <w:tabs>
                <w:tab w:val="left" w:pos="578"/>
                <w:tab w:val="left" w:pos="3131"/>
                <w:tab w:val="left" w:pos="5607"/>
                <w:tab w:val="left" w:pos="8082"/>
              </w:tabs>
              <w:ind w:left="-90" w:right="-25"/>
            </w:pPr>
            <w:r w:rsidRPr="00663D95">
              <w:rPr>
                <w:b/>
                <w:bCs/>
              </w:rPr>
              <w:t>Course Description</w:t>
            </w:r>
          </w:p>
        </w:tc>
        <w:tc>
          <w:tcPr>
            <w:tcW w:w="8788" w:type="dxa"/>
            <w:gridSpan w:val="4"/>
            <w:tcBorders>
              <w:top w:val="double" w:sz="4" w:space="0" w:color="auto"/>
            </w:tcBorders>
            <w:tcMar>
              <w:top w:w="144" w:type="dxa"/>
              <w:left w:w="144" w:type="dxa"/>
              <w:bottom w:w="144" w:type="dxa"/>
              <w:right w:w="144" w:type="dxa"/>
            </w:tcMar>
          </w:tcPr>
          <w:p w:rsidR="00BA14BC" w:rsidRPr="008638A8" w:rsidRDefault="00BA14BC" w:rsidP="00BA14BC">
            <w:pPr>
              <w:spacing w:line="276" w:lineRule="auto"/>
              <w:jc w:val="both"/>
            </w:pPr>
            <w:r w:rsidRPr="008638A8">
              <w:rPr>
                <w:color w:val="102614"/>
              </w:rPr>
              <w:t>Chemistry is greatly involved in today’s world of science and engineering.  It is playing the role of backbone in new discoveries in almost all</w:t>
            </w:r>
            <w:hyperlink r:id="rId10" w:history="1">
              <w:r w:rsidRPr="008638A8">
                <w:rPr>
                  <w:color w:val="102614"/>
                </w:rPr>
                <w:t xml:space="preserve"> fields</w:t>
              </w:r>
            </w:hyperlink>
            <w:r w:rsidRPr="008638A8">
              <w:rPr>
                <w:color w:val="102614"/>
              </w:rPr>
              <w:t>.</w:t>
            </w:r>
            <w:r w:rsidRPr="008638A8">
              <w:rPr>
                <w:color w:val="000000"/>
              </w:rPr>
              <w:t xml:space="preserve"> The more chemistry a student understands, the more beneficial it is.</w:t>
            </w:r>
            <w:r w:rsidRPr="008638A8">
              <w:rPr>
                <w:color w:val="102614"/>
              </w:rPr>
              <w:t xml:space="preserve"> </w:t>
            </w:r>
            <w:r w:rsidRPr="008638A8">
              <w:t xml:space="preserve">This course provides a relationship between structure and properties of liquids, solids and different organic compounds, The course will cover the chemistry concepts such as the intermolecular forces, </w:t>
            </w:r>
            <w:r w:rsidR="00410BF6">
              <w:t>c</w:t>
            </w:r>
            <w:r w:rsidR="00CF7EFA" w:rsidRPr="008638A8">
              <w:t>olligative</w:t>
            </w:r>
            <w:r w:rsidRPr="008638A8">
              <w:t xml:space="preserve"> properties, stoichiometry, properties of matter &amp; solutions, acid and bases, chemical equilibrium, and chemical kinetics.</w:t>
            </w:r>
          </w:p>
        </w:tc>
      </w:tr>
      <w:tr w:rsidR="00BA14BC" w:rsidRPr="006D0990" w:rsidTr="00EC0237">
        <w:trPr>
          <w:trHeight w:val="2074"/>
        </w:trPr>
        <w:tc>
          <w:tcPr>
            <w:tcW w:w="2031" w:type="dxa"/>
            <w:tcMar>
              <w:top w:w="144" w:type="dxa"/>
              <w:left w:w="144" w:type="dxa"/>
              <w:bottom w:w="144" w:type="dxa"/>
              <w:right w:w="144" w:type="dxa"/>
            </w:tcMar>
            <w:vAlign w:val="center"/>
          </w:tcPr>
          <w:p w:rsidR="00BA14BC" w:rsidRPr="00663D95" w:rsidRDefault="00BA14BC" w:rsidP="00BA14BC">
            <w:pPr>
              <w:tabs>
                <w:tab w:val="left" w:pos="578"/>
                <w:tab w:val="left" w:pos="3131"/>
                <w:tab w:val="left" w:pos="5607"/>
                <w:tab w:val="left" w:pos="8082"/>
              </w:tabs>
              <w:ind w:left="-90" w:right="-25"/>
              <w:rPr>
                <w:b/>
                <w:bCs/>
              </w:rPr>
            </w:pPr>
            <w:r w:rsidRPr="00663D95">
              <w:rPr>
                <w:b/>
                <w:bCs/>
              </w:rPr>
              <w:t>Expected Outcomes</w:t>
            </w:r>
          </w:p>
        </w:tc>
        <w:tc>
          <w:tcPr>
            <w:tcW w:w="8788" w:type="dxa"/>
            <w:gridSpan w:val="4"/>
            <w:tcMar>
              <w:top w:w="144" w:type="dxa"/>
              <w:left w:w="144" w:type="dxa"/>
              <w:bottom w:w="144" w:type="dxa"/>
              <w:right w:w="144" w:type="dxa"/>
            </w:tcMar>
          </w:tcPr>
          <w:p w:rsidR="00BA14BC" w:rsidRPr="00663D95" w:rsidRDefault="00BA14BC" w:rsidP="00BA14BC">
            <w:pPr>
              <w:spacing w:before="60" w:after="60" w:line="276" w:lineRule="auto"/>
              <w:jc w:val="both"/>
            </w:pPr>
            <w:r w:rsidRPr="006B2267">
              <w:rPr>
                <w:bCs/>
                <w:noProof/>
                <w:szCs w:val="22"/>
              </w:rPr>
              <w:t>Participants who successfully complete this course will be able to learn and understand the basic concepts of acids &amp; bases, principles and application of chemical equilibrium systems in quantitative analysis, properties of main group elements in the periodic table, knowledge of radioactive isotopes, radioactivity and methods of analysis in the  field of nuclear chemistry. They will also be able to explain the titration processes and their applications in daily life and industries.</w:t>
            </w:r>
          </w:p>
        </w:tc>
      </w:tr>
      <w:tr w:rsidR="00DC6BA9" w:rsidRPr="006D0990" w:rsidTr="00EC0237">
        <w:trPr>
          <w:trHeight w:val="516"/>
        </w:trPr>
        <w:tc>
          <w:tcPr>
            <w:tcW w:w="2031" w:type="dxa"/>
            <w:tcBorders>
              <w:bottom w:val="single" w:sz="4" w:space="0" w:color="auto"/>
            </w:tcBorders>
            <w:tcMar>
              <w:top w:w="144" w:type="dxa"/>
              <w:left w:w="144" w:type="dxa"/>
              <w:bottom w:w="144" w:type="dxa"/>
              <w:right w:w="144" w:type="dxa"/>
            </w:tcMar>
            <w:vAlign w:val="center"/>
          </w:tcPr>
          <w:p w:rsidR="00DC6BA9" w:rsidRPr="00663D95" w:rsidRDefault="00DC6BA9" w:rsidP="00BA14BC">
            <w:pPr>
              <w:tabs>
                <w:tab w:val="left" w:pos="578"/>
                <w:tab w:val="left" w:pos="3131"/>
                <w:tab w:val="left" w:pos="5607"/>
                <w:tab w:val="left" w:pos="8082"/>
              </w:tabs>
              <w:ind w:right="-25"/>
              <w:rPr>
                <w:b/>
                <w:bCs/>
              </w:rPr>
            </w:pPr>
            <w:r w:rsidRPr="00663D95">
              <w:rPr>
                <w:b/>
                <w:bCs/>
              </w:rPr>
              <w:t>Textbook</w:t>
            </w:r>
          </w:p>
          <w:p w:rsidR="00DC6BA9" w:rsidRPr="00663D95" w:rsidRDefault="00DC6BA9" w:rsidP="00BA14BC">
            <w:pPr>
              <w:tabs>
                <w:tab w:val="left" w:pos="578"/>
                <w:tab w:val="left" w:pos="3131"/>
                <w:tab w:val="left" w:pos="5607"/>
                <w:tab w:val="left" w:pos="8082"/>
              </w:tabs>
              <w:ind w:right="-25"/>
              <w:rPr>
                <w:b/>
                <w:bCs/>
              </w:rPr>
            </w:pPr>
            <w:r w:rsidRPr="00663D95">
              <w:rPr>
                <w:b/>
                <w:bCs/>
              </w:rPr>
              <w:t xml:space="preserve">      &amp;</w:t>
            </w:r>
          </w:p>
          <w:p w:rsidR="00DC6BA9" w:rsidRPr="00663D95" w:rsidRDefault="00DC6BA9" w:rsidP="00BA14BC">
            <w:pPr>
              <w:tabs>
                <w:tab w:val="left" w:pos="578"/>
                <w:tab w:val="left" w:pos="3131"/>
                <w:tab w:val="left" w:pos="5607"/>
                <w:tab w:val="left" w:pos="8082"/>
              </w:tabs>
              <w:ind w:right="-25"/>
              <w:rPr>
                <w:b/>
                <w:bCs/>
              </w:rPr>
            </w:pPr>
            <w:r w:rsidRPr="00663D95">
              <w:rPr>
                <w:b/>
                <w:bCs/>
              </w:rPr>
              <w:t>Reference Book</w:t>
            </w:r>
          </w:p>
        </w:tc>
        <w:tc>
          <w:tcPr>
            <w:tcW w:w="4259" w:type="dxa"/>
            <w:gridSpan w:val="2"/>
            <w:tcBorders>
              <w:bottom w:val="single" w:sz="4" w:space="0" w:color="auto"/>
            </w:tcBorders>
            <w:tcMar>
              <w:top w:w="144" w:type="dxa"/>
              <w:left w:w="144" w:type="dxa"/>
              <w:bottom w:w="144" w:type="dxa"/>
              <w:right w:w="144" w:type="dxa"/>
            </w:tcMar>
          </w:tcPr>
          <w:p w:rsidR="00DC6BA9" w:rsidRPr="00DC6BA9" w:rsidRDefault="00B12ADA" w:rsidP="00DC6BA9">
            <w:pPr>
              <w:spacing w:before="60" w:after="60" w:line="276" w:lineRule="auto"/>
              <w:jc w:val="both"/>
              <w:rPr>
                <w:b/>
                <w:bCs/>
                <w:szCs w:val="22"/>
              </w:rPr>
            </w:pPr>
            <w:r>
              <w:rPr>
                <w:b/>
                <w:bCs/>
                <w:szCs w:val="22"/>
              </w:rPr>
              <w:t>Chemistry</w:t>
            </w:r>
            <w:r w:rsidR="00DC6BA9" w:rsidRPr="00DC6BA9">
              <w:rPr>
                <w:b/>
                <w:bCs/>
                <w:szCs w:val="22"/>
              </w:rPr>
              <w:t xml:space="preserve">                                                        </w:t>
            </w:r>
          </w:p>
          <w:p w:rsidR="00DC6BA9" w:rsidRPr="001B5F33" w:rsidRDefault="00DC6BA9" w:rsidP="00DC6BA9">
            <w:pPr>
              <w:spacing w:before="60" w:after="60" w:line="276" w:lineRule="auto"/>
              <w:jc w:val="both"/>
              <w:rPr>
                <w:szCs w:val="22"/>
              </w:rPr>
            </w:pPr>
            <w:r>
              <w:rPr>
                <w:szCs w:val="22"/>
              </w:rPr>
              <w:t>7</w:t>
            </w:r>
            <w:r w:rsidRPr="00685BCD">
              <w:rPr>
                <w:szCs w:val="22"/>
                <w:vertAlign w:val="superscript"/>
              </w:rPr>
              <w:t>th</w:t>
            </w:r>
            <w:r>
              <w:rPr>
                <w:szCs w:val="22"/>
              </w:rPr>
              <w:t xml:space="preserve"> Edition J.</w:t>
            </w:r>
            <w:r w:rsidRPr="001B5F33">
              <w:rPr>
                <w:szCs w:val="22"/>
              </w:rPr>
              <w:t xml:space="preserve"> McMurry &amp; Robert C</w:t>
            </w:r>
            <w:r>
              <w:rPr>
                <w:szCs w:val="22"/>
              </w:rPr>
              <w:t xml:space="preserve">. Fay   By </w:t>
            </w:r>
            <w:r w:rsidRPr="001B5F33">
              <w:rPr>
                <w:szCs w:val="22"/>
              </w:rPr>
              <w:t>Pearso</w:t>
            </w:r>
            <w:r>
              <w:rPr>
                <w:szCs w:val="22"/>
              </w:rPr>
              <w:t>n Education</w:t>
            </w:r>
            <w:r w:rsidRPr="001B5F33">
              <w:rPr>
                <w:szCs w:val="22"/>
              </w:rPr>
              <w:t xml:space="preserve"> </w:t>
            </w:r>
          </w:p>
        </w:tc>
        <w:tc>
          <w:tcPr>
            <w:tcW w:w="4529" w:type="dxa"/>
            <w:gridSpan w:val="2"/>
            <w:tcBorders>
              <w:bottom w:val="single" w:sz="4" w:space="0" w:color="auto"/>
            </w:tcBorders>
          </w:tcPr>
          <w:p w:rsidR="00DC6BA9" w:rsidRDefault="00DC6BA9" w:rsidP="00C11DE5">
            <w:pPr>
              <w:spacing w:before="60" w:after="60" w:line="276" w:lineRule="auto"/>
              <w:jc w:val="both"/>
              <w:rPr>
                <w:szCs w:val="22"/>
              </w:rPr>
            </w:pPr>
            <w:r w:rsidRPr="00DC6BA9">
              <w:rPr>
                <w:b/>
                <w:bCs/>
                <w:szCs w:val="22"/>
              </w:rPr>
              <w:t>Chemical Principles</w:t>
            </w:r>
            <w:r w:rsidR="00C11DE5">
              <w:rPr>
                <w:b/>
                <w:bCs/>
                <w:szCs w:val="22"/>
              </w:rPr>
              <w:t>,</w:t>
            </w:r>
            <w:r w:rsidRPr="00DC6BA9">
              <w:rPr>
                <w:b/>
                <w:bCs/>
                <w:szCs w:val="22"/>
              </w:rPr>
              <w:t xml:space="preserve"> The Quest for Insight</w:t>
            </w:r>
            <w:r>
              <w:rPr>
                <w:szCs w:val="22"/>
              </w:rPr>
              <w:t>,</w:t>
            </w:r>
          </w:p>
          <w:p w:rsidR="00C11DE5" w:rsidRDefault="00DC6BA9" w:rsidP="00C11DE5">
            <w:pPr>
              <w:spacing w:before="60" w:after="60" w:line="276" w:lineRule="auto"/>
              <w:jc w:val="both"/>
              <w:rPr>
                <w:szCs w:val="22"/>
              </w:rPr>
            </w:pPr>
            <w:r w:rsidRPr="001B5F33">
              <w:rPr>
                <w:szCs w:val="22"/>
              </w:rPr>
              <w:t>Peter Atkins &amp; Loretta Jones</w:t>
            </w:r>
            <w:r w:rsidR="00C11DE5">
              <w:rPr>
                <w:szCs w:val="22"/>
              </w:rPr>
              <w:t>, 6th E</w:t>
            </w:r>
            <w:r w:rsidR="00C11DE5" w:rsidRPr="00032C8A">
              <w:rPr>
                <w:szCs w:val="22"/>
              </w:rPr>
              <w:t>dition</w:t>
            </w:r>
            <w:r w:rsidR="00C11DE5">
              <w:rPr>
                <w:szCs w:val="22"/>
              </w:rPr>
              <w:t xml:space="preserve">, </w:t>
            </w:r>
          </w:p>
          <w:p w:rsidR="00DC6BA9" w:rsidRPr="001B5F33" w:rsidRDefault="00C11DE5" w:rsidP="00C11DE5">
            <w:pPr>
              <w:spacing w:before="60" w:after="60" w:line="276" w:lineRule="auto"/>
              <w:jc w:val="both"/>
              <w:rPr>
                <w:sz w:val="22"/>
                <w:szCs w:val="22"/>
              </w:rPr>
            </w:pPr>
            <w:r>
              <w:rPr>
                <w:szCs w:val="22"/>
              </w:rPr>
              <w:t xml:space="preserve">By </w:t>
            </w:r>
            <w:r w:rsidRPr="00032C8A">
              <w:rPr>
                <w:szCs w:val="22"/>
              </w:rPr>
              <w:t xml:space="preserve">W.H. Freeman and Company, New York         </w:t>
            </w:r>
          </w:p>
        </w:tc>
      </w:tr>
      <w:tr w:rsidR="008638A8" w:rsidRPr="006D0990" w:rsidTr="00EC0237">
        <w:trPr>
          <w:trHeight w:val="737"/>
        </w:trPr>
        <w:tc>
          <w:tcPr>
            <w:tcW w:w="2031" w:type="dxa"/>
            <w:tcBorders>
              <w:top w:val="single" w:sz="4" w:space="0" w:color="auto"/>
              <w:bottom w:val="double" w:sz="4" w:space="0" w:color="auto"/>
            </w:tcBorders>
            <w:tcMar>
              <w:top w:w="144" w:type="dxa"/>
              <w:left w:w="144" w:type="dxa"/>
              <w:bottom w:w="144" w:type="dxa"/>
              <w:right w:w="144" w:type="dxa"/>
            </w:tcMar>
            <w:vAlign w:val="center"/>
          </w:tcPr>
          <w:p w:rsidR="008638A8" w:rsidRPr="00663D95" w:rsidRDefault="008638A8" w:rsidP="00BA14BC">
            <w:pPr>
              <w:tabs>
                <w:tab w:val="left" w:pos="578"/>
                <w:tab w:val="left" w:pos="900"/>
                <w:tab w:val="left" w:pos="3131"/>
                <w:tab w:val="left" w:pos="5607"/>
                <w:tab w:val="left" w:pos="8082"/>
              </w:tabs>
              <w:ind w:left="-90" w:right="-25"/>
              <w:rPr>
                <w:b/>
              </w:rPr>
            </w:pPr>
            <w:r w:rsidRPr="00663D95">
              <w:rPr>
                <w:b/>
              </w:rPr>
              <w:t>Grading Policy</w:t>
            </w:r>
          </w:p>
        </w:tc>
        <w:tc>
          <w:tcPr>
            <w:tcW w:w="4259" w:type="dxa"/>
            <w:gridSpan w:val="2"/>
            <w:tcBorders>
              <w:top w:val="single" w:sz="4" w:space="0" w:color="auto"/>
              <w:bottom w:val="double" w:sz="4" w:space="0" w:color="auto"/>
            </w:tcBorders>
            <w:tcMar>
              <w:top w:w="144" w:type="dxa"/>
              <w:left w:w="144" w:type="dxa"/>
              <w:bottom w:w="144" w:type="dxa"/>
              <w:right w:w="144" w:type="dxa"/>
            </w:tcMar>
          </w:tcPr>
          <w:p w:rsidR="00B12ADA" w:rsidRDefault="008638A8" w:rsidP="00B12ADA">
            <w:pPr>
              <w:spacing w:line="276" w:lineRule="auto"/>
              <w:ind w:left="-54"/>
              <w:rPr>
                <w:szCs w:val="22"/>
              </w:rPr>
            </w:pPr>
            <w:r w:rsidRPr="001B5F33">
              <w:rPr>
                <w:szCs w:val="22"/>
              </w:rPr>
              <w:t xml:space="preserve">Quizzes </w:t>
            </w:r>
            <w:r w:rsidR="00B12ADA">
              <w:rPr>
                <w:szCs w:val="22"/>
              </w:rPr>
              <w:t xml:space="preserve">                                             15</w:t>
            </w:r>
            <w:r w:rsidRPr="001B5F33">
              <w:rPr>
                <w:szCs w:val="22"/>
              </w:rPr>
              <w:t>%</w:t>
            </w:r>
          </w:p>
          <w:p w:rsidR="00B12ADA" w:rsidRDefault="00B12ADA" w:rsidP="00B12ADA">
            <w:pPr>
              <w:spacing w:line="276" w:lineRule="auto"/>
              <w:ind w:left="-54"/>
              <w:rPr>
                <w:szCs w:val="22"/>
              </w:rPr>
            </w:pPr>
            <w:r w:rsidRPr="001B5F33">
              <w:rPr>
                <w:szCs w:val="22"/>
              </w:rPr>
              <w:t>As</w:t>
            </w:r>
            <w:r>
              <w:rPr>
                <w:szCs w:val="22"/>
              </w:rPr>
              <w:t xml:space="preserve">signments:                                     </w:t>
            </w:r>
            <w:r w:rsidR="00715532">
              <w:rPr>
                <w:szCs w:val="22"/>
              </w:rPr>
              <w:t>20</w:t>
            </w:r>
            <w:r>
              <w:rPr>
                <w:szCs w:val="22"/>
              </w:rPr>
              <w:t>%</w:t>
            </w:r>
            <w:r w:rsidRPr="001B5F33">
              <w:rPr>
                <w:szCs w:val="22"/>
              </w:rPr>
              <w:t xml:space="preserve"> </w:t>
            </w:r>
          </w:p>
          <w:p w:rsidR="008638A8" w:rsidRDefault="008638A8" w:rsidP="008638A8">
            <w:pPr>
              <w:spacing w:line="276" w:lineRule="auto"/>
              <w:ind w:left="-54"/>
              <w:rPr>
                <w:szCs w:val="22"/>
              </w:rPr>
            </w:pPr>
            <w:r w:rsidRPr="001B5F33">
              <w:rPr>
                <w:szCs w:val="22"/>
              </w:rPr>
              <w:t xml:space="preserve">Midterm:              </w:t>
            </w:r>
            <w:r>
              <w:rPr>
                <w:szCs w:val="22"/>
              </w:rPr>
              <w:t xml:space="preserve">                             2</w:t>
            </w:r>
            <w:r w:rsidR="00715532">
              <w:rPr>
                <w:szCs w:val="22"/>
              </w:rPr>
              <w:t>5</w:t>
            </w:r>
            <w:r w:rsidRPr="001B5F33">
              <w:rPr>
                <w:szCs w:val="22"/>
              </w:rPr>
              <w:t>%</w:t>
            </w:r>
          </w:p>
          <w:p w:rsidR="008638A8" w:rsidRDefault="008638A8" w:rsidP="008638A8">
            <w:pPr>
              <w:spacing w:line="276" w:lineRule="auto"/>
              <w:ind w:left="-54"/>
              <w:rPr>
                <w:szCs w:val="22"/>
              </w:rPr>
            </w:pPr>
            <w:r w:rsidRPr="001B5F33">
              <w:rPr>
                <w:szCs w:val="22"/>
              </w:rPr>
              <w:t xml:space="preserve">Final Exam:      </w:t>
            </w:r>
            <w:r>
              <w:rPr>
                <w:szCs w:val="22"/>
              </w:rPr>
              <w:t xml:space="preserve">                                 40</w:t>
            </w:r>
            <w:r w:rsidRPr="001B5F33">
              <w:rPr>
                <w:szCs w:val="22"/>
              </w:rPr>
              <w:t>%</w:t>
            </w:r>
          </w:p>
          <w:p w:rsidR="008638A8" w:rsidRPr="001B5F33" w:rsidRDefault="008638A8" w:rsidP="008638A8">
            <w:pPr>
              <w:spacing w:line="276" w:lineRule="auto"/>
              <w:ind w:left="-54"/>
              <w:rPr>
                <w:szCs w:val="22"/>
              </w:rPr>
            </w:pPr>
          </w:p>
        </w:tc>
        <w:tc>
          <w:tcPr>
            <w:tcW w:w="4529" w:type="dxa"/>
            <w:gridSpan w:val="2"/>
            <w:tcBorders>
              <w:top w:val="single" w:sz="4" w:space="0" w:color="auto"/>
              <w:bottom w:val="double" w:sz="4" w:space="0" w:color="auto"/>
            </w:tcBorders>
          </w:tcPr>
          <w:p w:rsidR="000B47F9" w:rsidRPr="001B5F33" w:rsidRDefault="00C11DE5" w:rsidP="00EC0237">
            <w:pPr>
              <w:spacing w:line="360" w:lineRule="auto"/>
              <w:jc w:val="both"/>
              <w:rPr>
                <w:sz w:val="22"/>
                <w:szCs w:val="22"/>
              </w:rPr>
            </w:pPr>
            <w:r w:rsidRPr="00A4137D">
              <w:rPr>
                <w:szCs w:val="22"/>
              </w:rPr>
              <w:t>All quizzes will be announced well before time.</w:t>
            </w:r>
            <w:r>
              <w:rPr>
                <w:szCs w:val="22"/>
              </w:rPr>
              <w:t xml:space="preserve"> </w:t>
            </w:r>
            <w:r w:rsidRPr="00842A9A">
              <w:rPr>
                <w:b/>
                <w:bCs/>
                <w:szCs w:val="22"/>
              </w:rPr>
              <w:t>No make-ups</w:t>
            </w:r>
            <w:r w:rsidRPr="00A4137D">
              <w:rPr>
                <w:szCs w:val="22"/>
              </w:rPr>
              <w:t xml:space="preserve"> will be offered for missed quizzes.</w:t>
            </w:r>
            <w:r w:rsidR="00EC0237">
              <w:rPr>
                <w:szCs w:val="22"/>
              </w:rPr>
              <w:t xml:space="preserve"> </w:t>
            </w:r>
            <w:r w:rsidR="000B47F9" w:rsidRPr="000B47F9">
              <w:rPr>
                <w:b/>
                <w:szCs w:val="22"/>
              </w:rPr>
              <w:t>SA grade</w:t>
            </w:r>
            <w:r w:rsidR="000B47F9">
              <w:rPr>
                <w:szCs w:val="22"/>
              </w:rPr>
              <w:t xml:space="preserve"> will be awarded for less than 80% attendance.</w:t>
            </w:r>
          </w:p>
        </w:tc>
      </w:tr>
    </w:tbl>
    <w:p w:rsidR="00CF7EFA" w:rsidRDefault="00CF7EFA" w:rsidP="00FA40DF">
      <w:pPr>
        <w:jc w:val="center"/>
        <w:rPr>
          <w:b/>
          <w:sz w:val="30"/>
        </w:rPr>
      </w:pPr>
    </w:p>
    <w:p w:rsidR="00410BF6" w:rsidRPr="00410BF6" w:rsidRDefault="00410BF6" w:rsidP="00410BF6">
      <w:pPr>
        <w:spacing w:before="360"/>
        <w:jc w:val="center"/>
        <w:rPr>
          <w:rFonts w:asciiTheme="majorBidi" w:hAnsiTheme="majorBidi" w:cstheme="majorBidi"/>
          <w:b/>
          <w:sz w:val="36"/>
          <w:szCs w:val="36"/>
        </w:rPr>
      </w:pPr>
      <w:r w:rsidRPr="00410BF6">
        <w:rPr>
          <w:rFonts w:asciiTheme="majorBidi" w:hAnsiTheme="majorBidi" w:cstheme="majorBidi"/>
          <w:b/>
          <w:sz w:val="36"/>
          <w:szCs w:val="36"/>
        </w:rPr>
        <w:lastRenderedPageBreak/>
        <w:t>CH-102 (</w:t>
      </w:r>
      <w:r w:rsidRPr="00410BF6">
        <w:rPr>
          <w:rFonts w:asciiTheme="majorBidi" w:hAnsiTheme="majorBidi" w:cstheme="majorBidi"/>
          <w:b/>
          <w:color w:val="000000"/>
          <w:spacing w:val="-3"/>
          <w:sz w:val="36"/>
          <w:szCs w:val="36"/>
        </w:rPr>
        <w:t>Principles of Chemistry-II</w:t>
      </w:r>
      <w:r w:rsidRPr="00410BF6">
        <w:rPr>
          <w:rFonts w:asciiTheme="majorBidi" w:hAnsiTheme="majorBidi" w:cstheme="majorBidi"/>
          <w:b/>
          <w:sz w:val="36"/>
          <w:szCs w:val="36"/>
        </w:rPr>
        <w:t>)</w:t>
      </w:r>
    </w:p>
    <w:p w:rsidR="00410BF6" w:rsidRPr="00410BF6" w:rsidRDefault="00410BF6" w:rsidP="004D100C">
      <w:pPr>
        <w:tabs>
          <w:tab w:val="left" w:pos="578"/>
          <w:tab w:val="left" w:pos="3131"/>
          <w:tab w:val="left" w:pos="5607"/>
          <w:tab w:val="left" w:pos="8082"/>
          <w:tab w:val="left" w:pos="9611"/>
        </w:tabs>
        <w:spacing w:after="240"/>
        <w:jc w:val="center"/>
        <w:rPr>
          <w:rFonts w:asciiTheme="majorBidi" w:hAnsiTheme="majorBidi" w:cstheme="majorBidi"/>
          <w:b/>
          <w:sz w:val="36"/>
          <w:szCs w:val="36"/>
        </w:rPr>
      </w:pPr>
      <w:r w:rsidRPr="00410BF6">
        <w:rPr>
          <w:rFonts w:asciiTheme="majorBidi" w:hAnsiTheme="majorBidi" w:cstheme="majorBidi"/>
          <w:b/>
          <w:sz w:val="36"/>
          <w:szCs w:val="36"/>
        </w:rPr>
        <w:t>Lecture plan (</w:t>
      </w:r>
      <w:r w:rsidR="00896F1B">
        <w:rPr>
          <w:rFonts w:asciiTheme="majorBidi" w:hAnsiTheme="majorBidi" w:cstheme="majorBidi"/>
          <w:b/>
          <w:sz w:val="36"/>
          <w:szCs w:val="36"/>
        </w:rPr>
        <w:t>Spring</w:t>
      </w:r>
      <w:r>
        <w:rPr>
          <w:rFonts w:asciiTheme="majorBidi" w:hAnsiTheme="majorBidi" w:cstheme="majorBidi"/>
          <w:b/>
          <w:sz w:val="36"/>
          <w:szCs w:val="36"/>
        </w:rPr>
        <w:t xml:space="preserve"> 20</w:t>
      </w:r>
      <w:r w:rsidR="00896F1B">
        <w:rPr>
          <w:rFonts w:asciiTheme="majorBidi" w:hAnsiTheme="majorBidi" w:cstheme="majorBidi"/>
          <w:b/>
          <w:sz w:val="36"/>
          <w:szCs w:val="36"/>
        </w:rPr>
        <w:t>2</w:t>
      </w:r>
      <w:r w:rsidR="00715532">
        <w:rPr>
          <w:rFonts w:asciiTheme="majorBidi" w:hAnsiTheme="majorBidi" w:cstheme="majorBidi"/>
          <w:b/>
          <w:sz w:val="36"/>
          <w:szCs w:val="36"/>
        </w:rPr>
        <w:t>1</w:t>
      </w:r>
      <w:r w:rsidRPr="00410BF6">
        <w:rPr>
          <w:rFonts w:asciiTheme="majorBidi" w:hAnsiTheme="majorBidi" w:cstheme="majorBidi"/>
          <w:b/>
          <w:sz w:val="36"/>
          <w:szCs w:val="36"/>
        </w:rPr>
        <w:t>)</w:t>
      </w: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238"/>
        <w:gridCol w:w="6379"/>
        <w:gridCol w:w="992"/>
        <w:gridCol w:w="1561"/>
      </w:tblGrid>
      <w:tr w:rsidR="00BA14BC" w:rsidTr="00B12ADA">
        <w:trPr>
          <w:trHeight w:val="576"/>
        </w:trPr>
        <w:tc>
          <w:tcPr>
            <w:tcW w:w="810" w:type="dxa"/>
            <w:vAlign w:val="center"/>
          </w:tcPr>
          <w:p w:rsidR="00BA14BC" w:rsidRPr="003D4FBF" w:rsidRDefault="00BA14BC" w:rsidP="008B05A7">
            <w:pPr>
              <w:spacing w:before="60" w:after="60"/>
              <w:jc w:val="center"/>
              <w:rPr>
                <w:b/>
              </w:rPr>
            </w:pPr>
            <w:r w:rsidRPr="003D4FBF">
              <w:rPr>
                <w:b/>
              </w:rPr>
              <w:t>Week</w:t>
            </w:r>
          </w:p>
        </w:tc>
        <w:tc>
          <w:tcPr>
            <w:tcW w:w="1238" w:type="dxa"/>
            <w:vAlign w:val="center"/>
          </w:tcPr>
          <w:p w:rsidR="00BA14BC" w:rsidRPr="003D4FBF" w:rsidRDefault="00BA14BC" w:rsidP="008B05A7">
            <w:pPr>
              <w:spacing w:before="60" w:after="60"/>
              <w:jc w:val="center"/>
              <w:rPr>
                <w:b/>
              </w:rPr>
            </w:pPr>
            <w:r w:rsidRPr="003D4FBF">
              <w:rPr>
                <w:b/>
              </w:rPr>
              <w:t>Lecture</w:t>
            </w:r>
            <w:r w:rsidR="00FA40DF">
              <w:rPr>
                <w:b/>
              </w:rPr>
              <w:t>s</w:t>
            </w:r>
          </w:p>
        </w:tc>
        <w:tc>
          <w:tcPr>
            <w:tcW w:w="6379" w:type="dxa"/>
            <w:vAlign w:val="center"/>
          </w:tcPr>
          <w:p w:rsidR="00BA14BC" w:rsidRPr="003D4FBF" w:rsidRDefault="00BA14BC" w:rsidP="008B05A7">
            <w:pPr>
              <w:spacing w:before="60" w:after="60"/>
              <w:jc w:val="center"/>
              <w:rPr>
                <w:b/>
              </w:rPr>
            </w:pPr>
            <w:r w:rsidRPr="003D4FBF">
              <w:rPr>
                <w:b/>
              </w:rPr>
              <w:t>TOPICS</w:t>
            </w:r>
          </w:p>
        </w:tc>
        <w:tc>
          <w:tcPr>
            <w:tcW w:w="992" w:type="dxa"/>
            <w:vAlign w:val="center"/>
          </w:tcPr>
          <w:p w:rsidR="00BA14BC" w:rsidRPr="003D4FBF" w:rsidRDefault="00BA14BC" w:rsidP="008B05A7">
            <w:pPr>
              <w:spacing w:before="60" w:after="60"/>
              <w:jc w:val="center"/>
              <w:rPr>
                <w:b/>
              </w:rPr>
            </w:pPr>
            <w:r w:rsidRPr="003D4FBF">
              <w:rPr>
                <w:b/>
              </w:rPr>
              <w:t>CH</w:t>
            </w:r>
          </w:p>
        </w:tc>
        <w:tc>
          <w:tcPr>
            <w:tcW w:w="1561" w:type="dxa"/>
            <w:vAlign w:val="center"/>
          </w:tcPr>
          <w:p w:rsidR="00BA14BC" w:rsidRPr="003D4FBF" w:rsidRDefault="00BA14BC" w:rsidP="008B05A7">
            <w:pPr>
              <w:spacing w:before="60" w:after="60"/>
              <w:jc w:val="center"/>
              <w:rPr>
                <w:b/>
              </w:rPr>
            </w:pPr>
            <w:r w:rsidRPr="003D4FBF">
              <w:rPr>
                <w:b/>
              </w:rPr>
              <w:t>SECTIONS</w:t>
            </w:r>
          </w:p>
        </w:tc>
      </w:tr>
      <w:tr w:rsidR="00BA14BC" w:rsidRPr="00410BF6" w:rsidTr="00B12ADA">
        <w:trPr>
          <w:trHeight w:val="737"/>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spacing w:before="60" w:line="360" w:lineRule="auto"/>
              <w:jc w:val="both"/>
              <w:rPr>
                <w:rFonts w:asciiTheme="majorBidi" w:hAnsiTheme="majorBidi" w:cstheme="majorBidi"/>
                <w:bCs/>
                <w:sz w:val="22"/>
                <w:szCs w:val="22"/>
              </w:rPr>
            </w:pPr>
            <w:r w:rsidRPr="00243A9F">
              <w:rPr>
                <w:rFonts w:asciiTheme="majorBidi" w:hAnsiTheme="majorBidi" w:cstheme="majorBidi"/>
                <w:bCs/>
                <w:sz w:val="22"/>
                <w:szCs w:val="22"/>
              </w:rPr>
              <w:t>Energy and Its Conservation, Internal Energy and State Functions</w:t>
            </w:r>
          </w:p>
          <w:p w:rsidR="00BA14BC" w:rsidRPr="00243A9F" w:rsidRDefault="00BA14BC" w:rsidP="004D100C">
            <w:pPr>
              <w:spacing w:before="60" w:line="360" w:lineRule="auto"/>
              <w:jc w:val="both"/>
              <w:rPr>
                <w:rFonts w:asciiTheme="majorBidi" w:hAnsiTheme="majorBidi" w:cstheme="majorBidi"/>
                <w:sz w:val="22"/>
                <w:szCs w:val="22"/>
              </w:rPr>
            </w:pPr>
            <w:r w:rsidRPr="00243A9F">
              <w:rPr>
                <w:rFonts w:asciiTheme="majorBidi" w:hAnsiTheme="majorBidi" w:cstheme="majorBidi"/>
                <w:bCs/>
                <w:sz w:val="22"/>
                <w:szCs w:val="22"/>
              </w:rPr>
              <w:t>Expansion Work, Energy and Enthalpy</w:t>
            </w:r>
            <w:r w:rsidR="00410BF6" w:rsidRPr="00243A9F">
              <w:rPr>
                <w:rFonts w:asciiTheme="majorBidi" w:hAnsiTheme="majorBidi" w:cstheme="majorBidi"/>
                <w:bCs/>
                <w:sz w:val="22"/>
                <w:szCs w:val="22"/>
              </w:rPr>
              <w:t>,</w:t>
            </w:r>
            <w:r w:rsidR="00410BF6" w:rsidRPr="00243A9F">
              <w:rPr>
                <w:sz w:val="22"/>
                <w:szCs w:val="22"/>
              </w:rPr>
              <w:t xml:space="preserve"> </w:t>
            </w:r>
            <w:r w:rsidR="00410BF6" w:rsidRPr="00243A9F">
              <w:rPr>
                <w:rFonts w:asciiTheme="majorBidi" w:hAnsiTheme="majorBidi" w:cstheme="majorBidi"/>
                <w:bCs/>
                <w:sz w:val="22"/>
                <w:szCs w:val="22"/>
              </w:rPr>
              <w:t>Thermochemical Equations</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9</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9</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9.1, 9.2</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9.3, 9.4</w:t>
            </w:r>
          </w:p>
        </w:tc>
      </w:tr>
      <w:tr w:rsidR="00BA14BC" w:rsidRPr="00410BF6" w:rsidTr="00B12ADA">
        <w:trPr>
          <w:trHeight w:val="710"/>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2</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spacing w:before="60" w:line="360" w:lineRule="auto"/>
              <w:jc w:val="both"/>
              <w:rPr>
                <w:rFonts w:asciiTheme="majorBidi" w:hAnsiTheme="majorBidi" w:cstheme="majorBidi"/>
                <w:bCs/>
                <w:sz w:val="22"/>
                <w:szCs w:val="22"/>
              </w:rPr>
            </w:pPr>
            <w:r w:rsidRPr="00243A9F">
              <w:rPr>
                <w:rFonts w:asciiTheme="majorBidi" w:hAnsiTheme="majorBidi" w:cstheme="majorBidi"/>
                <w:bCs/>
                <w:sz w:val="22"/>
                <w:szCs w:val="22"/>
              </w:rPr>
              <w:t>Thermodynamic Standard State, Enthalpies of Chemical and Physical Changes</w:t>
            </w:r>
            <w:r w:rsidR="0066135E" w:rsidRPr="00243A9F">
              <w:rPr>
                <w:rFonts w:asciiTheme="majorBidi" w:hAnsiTheme="majorBidi" w:cstheme="majorBidi"/>
                <w:bCs/>
                <w:sz w:val="22"/>
                <w:szCs w:val="22"/>
              </w:rPr>
              <w:t xml:space="preserve"> </w:t>
            </w:r>
            <w:r w:rsidRPr="00243A9F">
              <w:rPr>
                <w:rFonts w:asciiTheme="majorBidi" w:hAnsiTheme="majorBidi" w:cstheme="majorBidi"/>
                <w:bCs/>
                <w:sz w:val="22"/>
                <w:szCs w:val="22"/>
              </w:rPr>
              <w:t>Calorimetry and Heat Capacity</w:t>
            </w:r>
            <w:r w:rsidR="0066135E" w:rsidRPr="00243A9F">
              <w:rPr>
                <w:rFonts w:asciiTheme="majorBidi" w:hAnsiTheme="majorBidi" w:cstheme="majorBidi"/>
                <w:bCs/>
                <w:sz w:val="22"/>
                <w:szCs w:val="22"/>
              </w:rPr>
              <w:t>, Fossil Fuels</w:t>
            </w:r>
          </w:p>
        </w:tc>
        <w:tc>
          <w:tcPr>
            <w:tcW w:w="992" w:type="dxa"/>
          </w:tcPr>
          <w:p w:rsidR="00BA14BC" w:rsidRPr="00243A9F" w:rsidRDefault="00BA14BC" w:rsidP="008B05A7">
            <w:pPr>
              <w:spacing w:before="60" w:line="360" w:lineRule="auto"/>
              <w:jc w:val="center"/>
              <w:rPr>
                <w:rFonts w:asciiTheme="majorBidi" w:hAnsiTheme="majorBidi" w:cstheme="majorBidi"/>
                <w:bCs/>
                <w:sz w:val="22"/>
                <w:szCs w:val="22"/>
              </w:rPr>
            </w:pPr>
            <w:r w:rsidRPr="00243A9F">
              <w:rPr>
                <w:rFonts w:asciiTheme="majorBidi" w:hAnsiTheme="majorBidi" w:cstheme="majorBidi"/>
                <w:bCs/>
                <w:sz w:val="22"/>
                <w:szCs w:val="22"/>
              </w:rPr>
              <w:t>9</w:t>
            </w:r>
          </w:p>
          <w:p w:rsidR="00BA14BC" w:rsidRPr="00243A9F" w:rsidRDefault="00BA14BC" w:rsidP="008B05A7">
            <w:pPr>
              <w:spacing w:before="60" w:line="360" w:lineRule="auto"/>
              <w:jc w:val="center"/>
              <w:rPr>
                <w:rFonts w:asciiTheme="majorBidi" w:hAnsiTheme="majorBidi" w:cstheme="majorBidi"/>
                <w:bCs/>
                <w:sz w:val="22"/>
                <w:szCs w:val="22"/>
              </w:rPr>
            </w:pPr>
            <w:r w:rsidRPr="00243A9F">
              <w:rPr>
                <w:rFonts w:asciiTheme="majorBidi" w:hAnsiTheme="majorBidi" w:cstheme="majorBidi"/>
                <w:bCs/>
                <w:sz w:val="22"/>
                <w:szCs w:val="22"/>
              </w:rPr>
              <w:t>9</w:t>
            </w:r>
          </w:p>
        </w:tc>
        <w:tc>
          <w:tcPr>
            <w:tcW w:w="1561" w:type="dxa"/>
          </w:tcPr>
          <w:p w:rsidR="00BA14BC" w:rsidRPr="00243A9F" w:rsidRDefault="00BA14BC" w:rsidP="008B05A7">
            <w:pPr>
              <w:spacing w:before="60" w:line="360" w:lineRule="auto"/>
              <w:rPr>
                <w:rFonts w:asciiTheme="majorBidi" w:hAnsiTheme="majorBidi" w:cstheme="majorBidi"/>
                <w:bCs/>
                <w:sz w:val="22"/>
                <w:szCs w:val="22"/>
              </w:rPr>
            </w:pPr>
            <w:r w:rsidRPr="00243A9F">
              <w:rPr>
                <w:rFonts w:asciiTheme="majorBidi" w:hAnsiTheme="majorBidi" w:cstheme="majorBidi"/>
                <w:bCs/>
                <w:sz w:val="22"/>
                <w:szCs w:val="22"/>
              </w:rPr>
              <w:t>9.5, 9.6</w:t>
            </w:r>
          </w:p>
          <w:p w:rsidR="00BA14BC" w:rsidRPr="00243A9F" w:rsidRDefault="00BA14BC" w:rsidP="008B05A7">
            <w:pPr>
              <w:spacing w:before="60" w:line="360" w:lineRule="auto"/>
              <w:rPr>
                <w:rFonts w:asciiTheme="majorBidi" w:hAnsiTheme="majorBidi" w:cstheme="majorBidi"/>
                <w:bCs/>
                <w:sz w:val="22"/>
                <w:szCs w:val="22"/>
              </w:rPr>
            </w:pPr>
            <w:r w:rsidRPr="00243A9F">
              <w:rPr>
                <w:rFonts w:asciiTheme="majorBidi" w:hAnsiTheme="majorBidi" w:cstheme="majorBidi"/>
                <w:bCs/>
                <w:sz w:val="22"/>
                <w:szCs w:val="22"/>
              </w:rPr>
              <w:t>9.7</w:t>
            </w:r>
          </w:p>
        </w:tc>
      </w:tr>
      <w:tr w:rsidR="00BA14BC" w:rsidRPr="00410BF6" w:rsidTr="00B12ADA">
        <w:trPr>
          <w:trHeight w:val="629"/>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3</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66135E" w:rsidP="004D100C">
            <w:pPr>
              <w:autoSpaceDE w:val="0"/>
              <w:autoSpaceDN w:val="0"/>
              <w:adjustRightInd w:val="0"/>
              <w:spacing w:line="360" w:lineRule="auto"/>
              <w:jc w:val="both"/>
              <w:rPr>
                <w:rFonts w:asciiTheme="majorBidi" w:hAnsiTheme="majorBidi" w:cstheme="majorBidi"/>
                <w:sz w:val="22"/>
                <w:szCs w:val="22"/>
              </w:rPr>
            </w:pPr>
            <w:r w:rsidRPr="00243A9F">
              <w:rPr>
                <w:rFonts w:asciiTheme="majorBidi" w:hAnsiTheme="majorBidi" w:cstheme="majorBidi"/>
                <w:sz w:val="22"/>
                <w:szCs w:val="22"/>
              </w:rPr>
              <w:t>Bond Dissociation Energies,</w:t>
            </w:r>
            <w:r w:rsidR="00BA14BC" w:rsidRPr="00243A9F">
              <w:rPr>
                <w:rFonts w:asciiTheme="majorBidi" w:hAnsiTheme="majorBidi" w:cstheme="majorBidi"/>
                <w:sz w:val="22"/>
                <w:szCs w:val="22"/>
              </w:rPr>
              <w:t xml:space="preserve"> Fuel Efficiency,</w:t>
            </w:r>
            <w:r w:rsidRPr="00243A9F">
              <w:rPr>
                <w:rFonts w:asciiTheme="majorBidi" w:hAnsiTheme="majorBidi" w:cstheme="majorBidi"/>
                <w:sz w:val="22"/>
                <w:szCs w:val="22"/>
              </w:rPr>
              <w:t xml:space="preserve"> </w:t>
            </w:r>
            <w:r w:rsidR="00BA14BC" w:rsidRPr="00243A9F">
              <w:rPr>
                <w:rFonts w:asciiTheme="majorBidi" w:hAnsiTheme="majorBidi" w:cstheme="majorBidi"/>
                <w:sz w:val="22"/>
                <w:szCs w:val="22"/>
              </w:rPr>
              <w:t xml:space="preserve">Heats of </w:t>
            </w:r>
            <w:r w:rsidRPr="00243A9F">
              <w:rPr>
                <w:rFonts w:asciiTheme="majorBidi" w:hAnsiTheme="majorBidi" w:cstheme="majorBidi"/>
                <w:sz w:val="22"/>
                <w:szCs w:val="22"/>
              </w:rPr>
              <w:t>C</w:t>
            </w:r>
            <w:r w:rsidR="00BA14BC" w:rsidRPr="00243A9F">
              <w:rPr>
                <w:rFonts w:asciiTheme="majorBidi" w:hAnsiTheme="majorBidi" w:cstheme="majorBidi"/>
                <w:sz w:val="22"/>
                <w:szCs w:val="22"/>
              </w:rPr>
              <w:t>ombustion, An Introduction to Entropy</w:t>
            </w:r>
            <w:r w:rsidRPr="00243A9F">
              <w:rPr>
                <w:rFonts w:asciiTheme="majorBidi" w:hAnsiTheme="majorBidi" w:cstheme="majorBidi"/>
                <w:sz w:val="22"/>
                <w:szCs w:val="22"/>
              </w:rPr>
              <w:t xml:space="preserve"> </w:t>
            </w:r>
            <w:r w:rsidR="00BA14BC" w:rsidRPr="00243A9F">
              <w:rPr>
                <w:rFonts w:asciiTheme="majorBidi" w:hAnsiTheme="majorBidi" w:cstheme="majorBidi"/>
                <w:sz w:val="22"/>
                <w:szCs w:val="22"/>
              </w:rPr>
              <w:t>Gases and Gas Pressure, The Gas Laws</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9</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10</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9.10-9.12</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10.1, 10.2</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4</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spacing w:before="60" w:line="360" w:lineRule="auto"/>
              <w:jc w:val="both"/>
              <w:rPr>
                <w:rFonts w:asciiTheme="majorBidi" w:hAnsiTheme="majorBidi" w:cstheme="majorBidi"/>
                <w:b/>
                <w:bCs/>
                <w:sz w:val="22"/>
                <w:szCs w:val="22"/>
              </w:rPr>
            </w:pPr>
            <w:r w:rsidRPr="00243A9F">
              <w:rPr>
                <w:rFonts w:asciiTheme="majorBidi" w:hAnsiTheme="majorBidi" w:cstheme="majorBidi"/>
                <w:bCs/>
                <w:sz w:val="22"/>
                <w:szCs w:val="22"/>
              </w:rPr>
              <w:t>The Ideal Gas Law, Stoichiometric Relationships with Gases</w:t>
            </w:r>
            <w:r w:rsidR="0066135E" w:rsidRPr="00243A9F">
              <w:rPr>
                <w:rFonts w:asciiTheme="majorBidi" w:hAnsiTheme="majorBidi" w:cstheme="majorBidi"/>
                <w:bCs/>
                <w:sz w:val="22"/>
                <w:szCs w:val="22"/>
              </w:rPr>
              <w:t xml:space="preserve"> </w:t>
            </w:r>
            <w:r w:rsidRPr="00243A9F">
              <w:rPr>
                <w:rFonts w:asciiTheme="majorBidi" w:hAnsiTheme="majorBidi" w:cstheme="majorBidi"/>
                <w:bCs/>
                <w:sz w:val="22"/>
                <w:szCs w:val="22"/>
              </w:rPr>
              <w:t xml:space="preserve">Mixtures of Gases: </w:t>
            </w:r>
            <w:r w:rsidR="0066135E" w:rsidRPr="00243A9F">
              <w:rPr>
                <w:rFonts w:asciiTheme="majorBidi" w:hAnsiTheme="majorBidi" w:cstheme="majorBidi"/>
                <w:bCs/>
                <w:sz w:val="22"/>
                <w:szCs w:val="22"/>
              </w:rPr>
              <w:t xml:space="preserve"> </w:t>
            </w:r>
            <w:r w:rsidRPr="00243A9F">
              <w:rPr>
                <w:rFonts w:asciiTheme="majorBidi" w:hAnsiTheme="majorBidi" w:cstheme="majorBidi"/>
                <w:bCs/>
                <w:sz w:val="22"/>
                <w:szCs w:val="22"/>
              </w:rPr>
              <w:t>Partial Pressure and Dalton’s Law</w:t>
            </w:r>
            <w:r w:rsidR="0066135E" w:rsidRPr="00243A9F">
              <w:rPr>
                <w:rFonts w:asciiTheme="majorBidi" w:hAnsiTheme="majorBidi" w:cstheme="majorBidi"/>
                <w:bCs/>
                <w:sz w:val="22"/>
                <w:szCs w:val="22"/>
              </w:rPr>
              <w:t xml:space="preserve"> of Pressure </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10</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10</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10.3,10.4</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10.5</w:t>
            </w:r>
          </w:p>
        </w:tc>
      </w:tr>
      <w:tr w:rsidR="00BA14BC" w:rsidRPr="00410BF6" w:rsidTr="00B12ADA">
        <w:trPr>
          <w:trHeight w:val="737"/>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5</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1704E7" w:rsidP="004D100C">
            <w:pPr>
              <w:spacing w:before="60" w:line="360" w:lineRule="auto"/>
              <w:jc w:val="both"/>
              <w:rPr>
                <w:rFonts w:asciiTheme="majorBidi" w:hAnsiTheme="majorBidi" w:cstheme="majorBidi"/>
                <w:bCs/>
                <w:sz w:val="22"/>
                <w:szCs w:val="22"/>
              </w:rPr>
            </w:pPr>
            <w:r w:rsidRPr="00243A9F">
              <w:rPr>
                <w:rFonts w:asciiTheme="majorBidi" w:hAnsiTheme="majorBidi" w:cstheme="majorBidi"/>
                <w:bCs/>
                <w:sz w:val="22"/>
                <w:szCs w:val="22"/>
              </w:rPr>
              <w:t xml:space="preserve">Kinetic </w:t>
            </w:r>
            <w:r w:rsidR="00BA14BC" w:rsidRPr="00243A9F">
              <w:rPr>
                <w:rFonts w:asciiTheme="majorBidi" w:hAnsiTheme="majorBidi" w:cstheme="majorBidi"/>
                <w:bCs/>
                <w:sz w:val="22"/>
                <w:szCs w:val="22"/>
              </w:rPr>
              <w:t>Molecular Theory of Ga</w:t>
            </w:r>
            <w:r w:rsidRPr="00243A9F">
              <w:rPr>
                <w:rFonts w:asciiTheme="majorBidi" w:hAnsiTheme="majorBidi" w:cstheme="majorBidi"/>
                <w:bCs/>
                <w:sz w:val="22"/>
                <w:szCs w:val="22"/>
              </w:rPr>
              <w:t>ses, Gas Diffusion and Effusion</w:t>
            </w:r>
            <w:r w:rsidR="00BA14BC" w:rsidRPr="00243A9F">
              <w:rPr>
                <w:rFonts w:asciiTheme="majorBidi" w:hAnsiTheme="majorBidi" w:cstheme="majorBidi"/>
                <w:bCs/>
                <w:sz w:val="22"/>
                <w:szCs w:val="22"/>
              </w:rPr>
              <w:t xml:space="preserve"> Graham’s Law</w:t>
            </w:r>
            <w:r w:rsidRPr="00243A9F">
              <w:rPr>
                <w:rFonts w:asciiTheme="majorBidi" w:hAnsiTheme="majorBidi" w:cstheme="majorBidi"/>
                <w:bCs/>
                <w:sz w:val="22"/>
                <w:szCs w:val="22"/>
              </w:rPr>
              <w:t xml:space="preserve">, Real Gases, </w:t>
            </w:r>
            <w:r w:rsidR="00BA14BC" w:rsidRPr="00243A9F">
              <w:rPr>
                <w:rFonts w:asciiTheme="majorBidi" w:hAnsiTheme="majorBidi" w:cstheme="majorBidi"/>
                <w:bCs/>
                <w:sz w:val="22"/>
                <w:szCs w:val="22"/>
              </w:rPr>
              <w:t>Earth’s Atmosphere and Air Pollution</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10</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10</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10.6, 10.7</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10.8-10.10</w:t>
            </w:r>
          </w:p>
        </w:tc>
      </w:tr>
      <w:tr w:rsidR="00BA14BC" w:rsidRPr="00410BF6" w:rsidTr="00B12ADA">
        <w:trPr>
          <w:trHeight w:val="620"/>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6</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autoSpaceDE w:val="0"/>
              <w:autoSpaceDN w:val="0"/>
              <w:adjustRightInd w:val="0"/>
              <w:spacing w:line="360" w:lineRule="auto"/>
              <w:jc w:val="both"/>
              <w:rPr>
                <w:rFonts w:asciiTheme="majorBidi" w:hAnsiTheme="majorBidi" w:cstheme="majorBidi"/>
                <w:bCs/>
                <w:sz w:val="22"/>
                <w:szCs w:val="22"/>
              </w:rPr>
            </w:pPr>
            <w:r w:rsidRPr="00243A9F">
              <w:rPr>
                <w:rFonts w:asciiTheme="majorBidi" w:hAnsiTheme="majorBidi" w:cstheme="majorBidi"/>
                <w:bCs/>
                <w:sz w:val="22"/>
                <w:szCs w:val="22"/>
              </w:rPr>
              <w:t>Properties of Liquids, Phase Changes between Solids,</w:t>
            </w:r>
            <w:r w:rsidR="001704E7" w:rsidRPr="00243A9F">
              <w:rPr>
                <w:rFonts w:asciiTheme="majorBidi" w:hAnsiTheme="majorBidi" w:cstheme="majorBidi"/>
                <w:bCs/>
                <w:sz w:val="22"/>
                <w:szCs w:val="22"/>
              </w:rPr>
              <w:t xml:space="preserve"> </w:t>
            </w:r>
            <w:r w:rsidRPr="00243A9F">
              <w:rPr>
                <w:rFonts w:asciiTheme="majorBidi" w:hAnsiTheme="majorBidi" w:cstheme="majorBidi"/>
                <w:bCs/>
                <w:sz w:val="22"/>
                <w:szCs w:val="22"/>
              </w:rPr>
              <w:t>Liquids, and Gases</w:t>
            </w:r>
            <w:r w:rsidR="001704E7" w:rsidRPr="00243A9F">
              <w:rPr>
                <w:rFonts w:asciiTheme="majorBidi" w:hAnsiTheme="majorBidi" w:cstheme="majorBidi"/>
                <w:bCs/>
                <w:sz w:val="22"/>
                <w:szCs w:val="22"/>
              </w:rPr>
              <w:t xml:space="preserve">, Process of  </w:t>
            </w:r>
            <w:r w:rsidRPr="00243A9F">
              <w:rPr>
                <w:rFonts w:asciiTheme="majorBidi" w:hAnsiTheme="majorBidi" w:cstheme="majorBidi"/>
                <w:bCs/>
                <w:sz w:val="22"/>
                <w:szCs w:val="22"/>
              </w:rPr>
              <w:t>Evaporation, Vapor Pressure, and Boiling Point</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11</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11.1, 11.2</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11.3, 11.4</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7</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1704E7" w:rsidRPr="00243A9F" w:rsidRDefault="001704E7" w:rsidP="004D100C">
            <w:pPr>
              <w:autoSpaceDE w:val="0"/>
              <w:autoSpaceDN w:val="0"/>
              <w:adjustRightInd w:val="0"/>
              <w:spacing w:line="360" w:lineRule="auto"/>
              <w:jc w:val="both"/>
              <w:rPr>
                <w:rFonts w:asciiTheme="majorBidi" w:hAnsiTheme="majorBidi" w:cstheme="majorBidi"/>
                <w:bCs/>
                <w:sz w:val="22"/>
                <w:szCs w:val="22"/>
              </w:rPr>
            </w:pPr>
            <w:r w:rsidRPr="00243A9F">
              <w:rPr>
                <w:rFonts w:asciiTheme="majorBidi" w:hAnsiTheme="majorBidi" w:cstheme="majorBidi"/>
                <w:bCs/>
                <w:sz w:val="22"/>
                <w:szCs w:val="22"/>
              </w:rPr>
              <w:t xml:space="preserve">Kinds of </w:t>
            </w:r>
            <w:r w:rsidR="006A6A07" w:rsidRPr="00243A9F">
              <w:rPr>
                <w:rFonts w:asciiTheme="majorBidi" w:hAnsiTheme="majorBidi" w:cstheme="majorBidi"/>
                <w:bCs/>
                <w:sz w:val="22"/>
                <w:szCs w:val="22"/>
              </w:rPr>
              <w:t>Solids, Probing</w:t>
            </w:r>
            <w:r w:rsidR="00BA14BC" w:rsidRPr="00243A9F">
              <w:rPr>
                <w:rFonts w:asciiTheme="majorBidi" w:hAnsiTheme="majorBidi" w:cstheme="majorBidi"/>
                <w:bCs/>
                <w:sz w:val="22"/>
                <w:szCs w:val="22"/>
              </w:rPr>
              <w:t xml:space="preserve"> the Structure of Solids:</w:t>
            </w:r>
            <w:r w:rsidRPr="00243A9F">
              <w:rPr>
                <w:rFonts w:asciiTheme="majorBidi" w:hAnsiTheme="majorBidi" w:cstheme="majorBidi"/>
                <w:bCs/>
                <w:sz w:val="22"/>
                <w:szCs w:val="22"/>
              </w:rPr>
              <w:t xml:space="preserve"> The process of </w:t>
            </w:r>
          </w:p>
          <w:p w:rsidR="00BA14BC" w:rsidRPr="00243A9F" w:rsidRDefault="001704E7" w:rsidP="004D100C">
            <w:pPr>
              <w:autoSpaceDE w:val="0"/>
              <w:autoSpaceDN w:val="0"/>
              <w:adjustRightInd w:val="0"/>
              <w:spacing w:line="360" w:lineRule="auto"/>
              <w:jc w:val="both"/>
              <w:rPr>
                <w:rFonts w:asciiTheme="majorBidi" w:hAnsiTheme="majorBidi" w:cstheme="majorBidi"/>
                <w:bCs/>
                <w:sz w:val="22"/>
                <w:szCs w:val="22"/>
              </w:rPr>
            </w:pPr>
            <w:r w:rsidRPr="00243A9F">
              <w:rPr>
                <w:rFonts w:asciiTheme="majorBidi" w:hAnsiTheme="majorBidi" w:cstheme="majorBidi"/>
                <w:bCs/>
                <w:sz w:val="22"/>
                <w:szCs w:val="22"/>
              </w:rPr>
              <w:t xml:space="preserve">X- </w:t>
            </w:r>
            <w:r w:rsidR="00BA14BC" w:rsidRPr="00243A9F">
              <w:rPr>
                <w:rFonts w:asciiTheme="majorBidi" w:hAnsiTheme="majorBidi" w:cstheme="majorBidi"/>
                <w:bCs/>
                <w:sz w:val="22"/>
                <w:szCs w:val="22"/>
              </w:rPr>
              <w:t>Ray Crystallography</w:t>
            </w:r>
            <w:r w:rsidRPr="00243A9F">
              <w:rPr>
                <w:rFonts w:asciiTheme="majorBidi" w:hAnsiTheme="majorBidi" w:cstheme="majorBidi"/>
                <w:bCs/>
                <w:sz w:val="22"/>
                <w:szCs w:val="22"/>
              </w:rPr>
              <w:t xml:space="preserve">, </w:t>
            </w:r>
            <w:r w:rsidR="00BA14BC" w:rsidRPr="00243A9F">
              <w:rPr>
                <w:rFonts w:asciiTheme="majorBidi" w:hAnsiTheme="majorBidi" w:cstheme="majorBidi"/>
                <w:bCs/>
                <w:sz w:val="22"/>
                <w:szCs w:val="22"/>
              </w:rPr>
              <w:t>Solutions</w:t>
            </w:r>
            <w:r w:rsidRPr="00243A9F">
              <w:rPr>
                <w:rFonts w:asciiTheme="majorBidi" w:hAnsiTheme="majorBidi" w:cstheme="majorBidi"/>
                <w:bCs/>
                <w:sz w:val="22"/>
                <w:szCs w:val="22"/>
              </w:rPr>
              <w:t xml:space="preserve"> and </w:t>
            </w:r>
            <w:r w:rsidR="00BA14BC" w:rsidRPr="00243A9F">
              <w:rPr>
                <w:rFonts w:asciiTheme="majorBidi" w:hAnsiTheme="majorBidi" w:cstheme="majorBidi"/>
                <w:bCs/>
                <w:sz w:val="22"/>
                <w:szCs w:val="22"/>
              </w:rPr>
              <w:t>Energy Changes Process</w:t>
            </w:r>
            <w:r w:rsidRPr="00243A9F">
              <w:rPr>
                <w:rFonts w:asciiTheme="majorBidi" w:hAnsiTheme="majorBidi" w:cstheme="majorBidi"/>
                <w:bCs/>
                <w:sz w:val="22"/>
                <w:szCs w:val="22"/>
              </w:rPr>
              <w:t>es</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12</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11.5</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12.1, 12.2</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8</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autoSpaceDE w:val="0"/>
              <w:autoSpaceDN w:val="0"/>
              <w:adjustRightInd w:val="0"/>
              <w:spacing w:line="360" w:lineRule="auto"/>
              <w:jc w:val="both"/>
              <w:rPr>
                <w:rFonts w:asciiTheme="majorBidi" w:hAnsiTheme="majorBidi" w:cstheme="majorBidi"/>
                <w:sz w:val="22"/>
                <w:szCs w:val="22"/>
              </w:rPr>
            </w:pPr>
            <w:r w:rsidRPr="00243A9F">
              <w:rPr>
                <w:rFonts w:asciiTheme="majorBidi" w:hAnsiTheme="majorBidi" w:cstheme="majorBidi"/>
                <w:bCs/>
                <w:sz w:val="22"/>
                <w:szCs w:val="22"/>
              </w:rPr>
              <w:t>Concentration Units for</w:t>
            </w:r>
            <w:r w:rsidR="001704E7" w:rsidRPr="00243A9F">
              <w:rPr>
                <w:rFonts w:asciiTheme="majorBidi" w:hAnsiTheme="majorBidi" w:cstheme="majorBidi"/>
                <w:bCs/>
                <w:sz w:val="22"/>
                <w:szCs w:val="22"/>
              </w:rPr>
              <w:t xml:space="preserve"> the preparation of different s</w:t>
            </w:r>
            <w:r w:rsidRPr="00243A9F">
              <w:rPr>
                <w:rFonts w:asciiTheme="majorBidi" w:hAnsiTheme="majorBidi" w:cstheme="majorBidi"/>
                <w:bCs/>
                <w:sz w:val="22"/>
                <w:szCs w:val="22"/>
              </w:rPr>
              <w:t>olutions</w:t>
            </w:r>
            <w:r w:rsidR="001704E7" w:rsidRPr="00243A9F">
              <w:rPr>
                <w:rFonts w:asciiTheme="majorBidi" w:hAnsiTheme="majorBidi" w:cstheme="majorBidi"/>
                <w:bCs/>
                <w:sz w:val="22"/>
                <w:szCs w:val="22"/>
              </w:rPr>
              <w:t xml:space="preserve"> in lab</w:t>
            </w:r>
          </w:p>
          <w:p w:rsidR="00BA14BC" w:rsidRPr="00243A9F" w:rsidRDefault="00BA14BC" w:rsidP="004D100C">
            <w:pPr>
              <w:autoSpaceDE w:val="0"/>
              <w:autoSpaceDN w:val="0"/>
              <w:adjustRightInd w:val="0"/>
              <w:spacing w:line="360" w:lineRule="auto"/>
              <w:jc w:val="center"/>
              <w:rPr>
                <w:rFonts w:asciiTheme="majorBidi" w:hAnsiTheme="majorBidi" w:cstheme="majorBidi"/>
                <w:b/>
                <w:bCs/>
                <w:sz w:val="22"/>
                <w:szCs w:val="22"/>
              </w:rPr>
            </w:pPr>
            <w:r w:rsidRPr="00243A9F">
              <w:rPr>
                <w:rFonts w:asciiTheme="majorBidi" w:hAnsiTheme="majorBidi" w:cstheme="majorBidi"/>
                <w:b/>
                <w:bCs/>
                <w:sz w:val="22"/>
                <w:szCs w:val="22"/>
              </w:rPr>
              <w:t>Midterm</w:t>
            </w:r>
            <w:r w:rsidR="004D100C" w:rsidRPr="00243A9F">
              <w:rPr>
                <w:rFonts w:asciiTheme="majorBidi" w:hAnsiTheme="majorBidi" w:cstheme="majorBidi"/>
                <w:b/>
                <w:bCs/>
                <w:sz w:val="22"/>
                <w:szCs w:val="22"/>
              </w:rPr>
              <w:t xml:space="preserve"> Exam</w:t>
            </w:r>
          </w:p>
        </w:tc>
        <w:tc>
          <w:tcPr>
            <w:tcW w:w="992" w:type="dxa"/>
            <w:vAlign w:val="center"/>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12</w:t>
            </w:r>
          </w:p>
          <w:p w:rsidR="00BA14BC" w:rsidRPr="00243A9F" w:rsidRDefault="00BA14BC" w:rsidP="008B05A7">
            <w:pPr>
              <w:spacing w:before="60" w:line="360" w:lineRule="auto"/>
              <w:jc w:val="center"/>
              <w:rPr>
                <w:rFonts w:asciiTheme="majorBidi" w:hAnsiTheme="majorBidi" w:cstheme="majorBidi"/>
                <w:sz w:val="22"/>
                <w:szCs w:val="22"/>
              </w:rPr>
            </w:pPr>
          </w:p>
        </w:tc>
        <w:tc>
          <w:tcPr>
            <w:tcW w:w="1561" w:type="dxa"/>
            <w:vAlign w:val="center"/>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12.3</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w:t>
            </w:r>
          </w:p>
        </w:tc>
      </w:tr>
      <w:tr w:rsidR="00BA14BC" w:rsidRPr="00410BF6" w:rsidTr="00B12ADA">
        <w:tc>
          <w:tcPr>
            <w:tcW w:w="810" w:type="dxa"/>
            <w:vAlign w:val="center"/>
          </w:tcPr>
          <w:p w:rsidR="00BA14BC" w:rsidRPr="00243A9F" w:rsidRDefault="00BA14BC" w:rsidP="008B05A7">
            <w:pPr>
              <w:autoSpaceDE w:val="0"/>
              <w:autoSpaceDN w:val="0"/>
              <w:adjustRightInd w:val="0"/>
              <w:spacing w:line="276" w:lineRule="auto"/>
              <w:jc w:val="center"/>
              <w:rPr>
                <w:rFonts w:asciiTheme="majorBidi" w:hAnsiTheme="majorBidi" w:cstheme="majorBidi"/>
                <w:bCs/>
                <w:sz w:val="22"/>
                <w:szCs w:val="22"/>
              </w:rPr>
            </w:pPr>
            <w:r w:rsidRPr="00243A9F">
              <w:rPr>
                <w:rFonts w:asciiTheme="majorBidi" w:hAnsiTheme="majorBidi" w:cstheme="majorBidi"/>
                <w:bCs/>
                <w:sz w:val="22"/>
                <w:szCs w:val="22"/>
              </w:rPr>
              <w:t>9</w:t>
            </w:r>
          </w:p>
        </w:tc>
        <w:tc>
          <w:tcPr>
            <w:tcW w:w="1238" w:type="dxa"/>
          </w:tcPr>
          <w:p w:rsidR="00BA14BC" w:rsidRPr="00243A9F" w:rsidRDefault="00BA14BC" w:rsidP="008B05A7">
            <w:pPr>
              <w:autoSpaceDE w:val="0"/>
              <w:autoSpaceDN w:val="0"/>
              <w:adjustRightInd w:val="0"/>
              <w:spacing w:line="360" w:lineRule="auto"/>
              <w:jc w:val="center"/>
              <w:rPr>
                <w:rFonts w:asciiTheme="majorBidi" w:hAnsiTheme="majorBidi" w:cstheme="majorBidi"/>
                <w:bCs/>
                <w:sz w:val="22"/>
                <w:szCs w:val="22"/>
              </w:rPr>
            </w:pPr>
            <w:r w:rsidRPr="00243A9F">
              <w:rPr>
                <w:rFonts w:asciiTheme="majorBidi" w:hAnsiTheme="majorBidi" w:cstheme="majorBidi"/>
                <w:bCs/>
                <w:sz w:val="22"/>
                <w:szCs w:val="22"/>
              </w:rPr>
              <w:t>1</w:t>
            </w:r>
          </w:p>
          <w:p w:rsidR="00BA14BC" w:rsidRPr="00243A9F" w:rsidRDefault="00BA14BC" w:rsidP="008B05A7">
            <w:pPr>
              <w:autoSpaceDE w:val="0"/>
              <w:autoSpaceDN w:val="0"/>
              <w:adjustRightInd w:val="0"/>
              <w:spacing w:line="360" w:lineRule="auto"/>
              <w:jc w:val="center"/>
              <w:rPr>
                <w:rFonts w:asciiTheme="majorBidi" w:hAnsiTheme="majorBidi" w:cstheme="majorBidi"/>
                <w:bCs/>
                <w:sz w:val="22"/>
                <w:szCs w:val="22"/>
              </w:rPr>
            </w:pPr>
            <w:r w:rsidRPr="00243A9F">
              <w:rPr>
                <w:rFonts w:asciiTheme="majorBidi" w:hAnsiTheme="majorBidi" w:cstheme="majorBidi"/>
                <w:bCs/>
                <w:sz w:val="22"/>
                <w:szCs w:val="22"/>
              </w:rPr>
              <w:t>2</w:t>
            </w:r>
          </w:p>
        </w:tc>
        <w:tc>
          <w:tcPr>
            <w:tcW w:w="6379" w:type="dxa"/>
            <w:vAlign w:val="center"/>
          </w:tcPr>
          <w:p w:rsidR="00BA14BC" w:rsidRPr="00243A9F" w:rsidRDefault="00BA14BC" w:rsidP="004D100C">
            <w:pPr>
              <w:autoSpaceDE w:val="0"/>
              <w:autoSpaceDN w:val="0"/>
              <w:adjustRightInd w:val="0"/>
              <w:spacing w:line="360" w:lineRule="auto"/>
              <w:jc w:val="both"/>
              <w:rPr>
                <w:rFonts w:asciiTheme="majorBidi" w:hAnsiTheme="majorBidi" w:cstheme="majorBidi"/>
                <w:bCs/>
                <w:sz w:val="22"/>
                <w:szCs w:val="22"/>
              </w:rPr>
            </w:pPr>
            <w:r w:rsidRPr="00243A9F">
              <w:rPr>
                <w:rFonts w:asciiTheme="majorBidi" w:hAnsiTheme="majorBidi" w:cstheme="majorBidi"/>
                <w:bCs/>
                <w:sz w:val="22"/>
                <w:szCs w:val="22"/>
              </w:rPr>
              <w:t xml:space="preserve">Some Factors That Affect Solubility, Physical Behavior of </w:t>
            </w:r>
            <w:r w:rsidR="001704E7" w:rsidRPr="00243A9F">
              <w:rPr>
                <w:rFonts w:asciiTheme="majorBidi" w:hAnsiTheme="majorBidi" w:cstheme="majorBidi"/>
                <w:bCs/>
                <w:sz w:val="22"/>
                <w:szCs w:val="22"/>
              </w:rPr>
              <w:t xml:space="preserve">Solutions </w:t>
            </w:r>
            <w:r w:rsidRPr="00243A9F">
              <w:rPr>
                <w:rFonts w:asciiTheme="majorBidi" w:hAnsiTheme="majorBidi" w:cstheme="majorBidi"/>
                <w:bCs/>
                <w:sz w:val="22"/>
                <w:szCs w:val="22"/>
              </w:rPr>
              <w:t>Colligative Properties</w:t>
            </w:r>
            <w:r w:rsidR="001704E7" w:rsidRPr="00243A9F">
              <w:rPr>
                <w:rFonts w:asciiTheme="majorBidi" w:hAnsiTheme="majorBidi" w:cstheme="majorBidi"/>
                <w:bCs/>
                <w:sz w:val="22"/>
                <w:szCs w:val="22"/>
              </w:rPr>
              <w:t xml:space="preserve"> </w:t>
            </w:r>
            <w:r w:rsidRPr="00243A9F">
              <w:rPr>
                <w:rFonts w:asciiTheme="majorBidi" w:hAnsiTheme="majorBidi" w:cstheme="majorBidi"/>
                <w:bCs/>
                <w:sz w:val="22"/>
                <w:szCs w:val="22"/>
              </w:rPr>
              <w:t>Fractional Distillation of Liquid Mixtures</w:t>
            </w:r>
          </w:p>
        </w:tc>
        <w:tc>
          <w:tcPr>
            <w:tcW w:w="992" w:type="dxa"/>
          </w:tcPr>
          <w:p w:rsidR="00BA14BC" w:rsidRPr="00243A9F" w:rsidRDefault="00BA14BC" w:rsidP="008B05A7">
            <w:pPr>
              <w:autoSpaceDE w:val="0"/>
              <w:autoSpaceDN w:val="0"/>
              <w:adjustRightInd w:val="0"/>
              <w:spacing w:line="360" w:lineRule="auto"/>
              <w:jc w:val="center"/>
              <w:rPr>
                <w:rFonts w:asciiTheme="majorBidi" w:hAnsiTheme="majorBidi" w:cstheme="majorBidi"/>
                <w:bCs/>
                <w:sz w:val="22"/>
                <w:szCs w:val="22"/>
              </w:rPr>
            </w:pPr>
            <w:r w:rsidRPr="00243A9F">
              <w:rPr>
                <w:rFonts w:asciiTheme="majorBidi" w:hAnsiTheme="majorBidi" w:cstheme="majorBidi"/>
                <w:bCs/>
                <w:sz w:val="22"/>
                <w:szCs w:val="22"/>
              </w:rPr>
              <w:t>12</w:t>
            </w:r>
          </w:p>
          <w:p w:rsidR="00BA14BC" w:rsidRPr="00243A9F" w:rsidRDefault="00BA14BC" w:rsidP="008B05A7">
            <w:pPr>
              <w:autoSpaceDE w:val="0"/>
              <w:autoSpaceDN w:val="0"/>
              <w:adjustRightInd w:val="0"/>
              <w:spacing w:line="360" w:lineRule="auto"/>
              <w:jc w:val="center"/>
              <w:rPr>
                <w:rFonts w:asciiTheme="majorBidi" w:hAnsiTheme="majorBidi" w:cstheme="majorBidi"/>
                <w:bCs/>
                <w:sz w:val="22"/>
                <w:szCs w:val="22"/>
              </w:rPr>
            </w:pPr>
            <w:r w:rsidRPr="00243A9F">
              <w:rPr>
                <w:rFonts w:asciiTheme="majorBidi" w:hAnsiTheme="majorBidi" w:cstheme="majorBidi"/>
                <w:bCs/>
                <w:sz w:val="22"/>
                <w:szCs w:val="22"/>
              </w:rPr>
              <w:t>12</w:t>
            </w:r>
          </w:p>
        </w:tc>
        <w:tc>
          <w:tcPr>
            <w:tcW w:w="1561" w:type="dxa"/>
          </w:tcPr>
          <w:p w:rsidR="00BA14BC" w:rsidRPr="00243A9F" w:rsidRDefault="00BA14BC" w:rsidP="008B05A7">
            <w:pPr>
              <w:autoSpaceDE w:val="0"/>
              <w:autoSpaceDN w:val="0"/>
              <w:adjustRightInd w:val="0"/>
              <w:spacing w:line="360" w:lineRule="auto"/>
              <w:rPr>
                <w:rFonts w:asciiTheme="majorBidi" w:hAnsiTheme="majorBidi" w:cstheme="majorBidi"/>
                <w:bCs/>
                <w:sz w:val="22"/>
                <w:szCs w:val="22"/>
              </w:rPr>
            </w:pPr>
            <w:r w:rsidRPr="00243A9F">
              <w:rPr>
                <w:rFonts w:asciiTheme="majorBidi" w:hAnsiTheme="majorBidi" w:cstheme="majorBidi"/>
                <w:bCs/>
                <w:sz w:val="22"/>
                <w:szCs w:val="22"/>
              </w:rPr>
              <w:t>12.4, 12.5</w:t>
            </w:r>
          </w:p>
          <w:p w:rsidR="00BA14BC" w:rsidRPr="00243A9F" w:rsidRDefault="00BA14BC" w:rsidP="008B05A7">
            <w:pPr>
              <w:autoSpaceDE w:val="0"/>
              <w:autoSpaceDN w:val="0"/>
              <w:adjustRightInd w:val="0"/>
              <w:spacing w:line="360" w:lineRule="auto"/>
              <w:rPr>
                <w:rFonts w:asciiTheme="majorBidi" w:hAnsiTheme="majorBidi" w:cstheme="majorBidi"/>
                <w:bCs/>
                <w:sz w:val="22"/>
                <w:szCs w:val="22"/>
              </w:rPr>
            </w:pPr>
            <w:r w:rsidRPr="00243A9F">
              <w:rPr>
                <w:rFonts w:asciiTheme="majorBidi" w:hAnsiTheme="majorBidi" w:cstheme="majorBidi"/>
                <w:bCs/>
                <w:sz w:val="22"/>
                <w:szCs w:val="22"/>
              </w:rPr>
              <w:t>12.9</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10</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autoSpaceDE w:val="0"/>
              <w:autoSpaceDN w:val="0"/>
              <w:adjustRightInd w:val="0"/>
              <w:spacing w:line="360" w:lineRule="auto"/>
              <w:jc w:val="both"/>
              <w:rPr>
                <w:rFonts w:asciiTheme="majorBidi" w:hAnsiTheme="majorBidi" w:cstheme="majorBidi"/>
                <w:bCs/>
                <w:sz w:val="22"/>
                <w:szCs w:val="22"/>
              </w:rPr>
            </w:pPr>
            <w:r w:rsidRPr="00243A9F">
              <w:rPr>
                <w:rFonts w:asciiTheme="majorBidi" w:hAnsiTheme="majorBidi" w:cstheme="majorBidi"/>
                <w:bCs/>
                <w:sz w:val="22"/>
                <w:szCs w:val="22"/>
              </w:rPr>
              <w:t>Reaction Rates, Rate Laws and Reaction Order</w:t>
            </w:r>
            <w:r w:rsidR="001704E7" w:rsidRPr="00243A9F">
              <w:rPr>
                <w:rFonts w:asciiTheme="majorBidi" w:hAnsiTheme="majorBidi" w:cstheme="majorBidi"/>
                <w:bCs/>
                <w:sz w:val="22"/>
                <w:szCs w:val="22"/>
              </w:rPr>
              <w:t xml:space="preserve"> </w:t>
            </w:r>
            <w:r w:rsidRPr="00243A9F">
              <w:rPr>
                <w:rFonts w:asciiTheme="majorBidi" w:hAnsiTheme="majorBidi" w:cstheme="majorBidi"/>
                <w:bCs/>
                <w:sz w:val="22"/>
                <w:szCs w:val="22"/>
              </w:rPr>
              <w:t>Zeroth-Order, Reactions, First-Order Reactions,</w:t>
            </w:r>
            <w:r w:rsidRPr="00243A9F">
              <w:rPr>
                <w:rFonts w:asciiTheme="majorBidi" w:hAnsiTheme="majorBidi" w:cstheme="majorBidi"/>
                <w:b/>
                <w:bCs/>
                <w:sz w:val="22"/>
                <w:szCs w:val="22"/>
              </w:rPr>
              <w:t xml:space="preserve"> </w:t>
            </w:r>
            <w:r w:rsidR="001704E7" w:rsidRPr="00243A9F">
              <w:rPr>
                <w:rFonts w:asciiTheme="majorBidi" w:hAnsiTheme="majorBidi" w:cstheme="majorBidi"/>
                <w:bCs/>
                <w:sz w:val="22"/>
                <w:szCs w:val="22"/>
              </w:rPr>
              <w:t>Second-Order Reactions,</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13</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13</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13.1, 13.2</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13.4, 13.5</w:t>
            </w:r>
          </w:p>
        </w:tc>
      </w:tr>
      <w:tr w:rsidR="00BA14BC" w:rsidRPr="00410BF6" w:rsidTr="00B12ADA">
        <w:trPr>
          <w:trHeight w:val="575"/>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11</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autoSpaceDE w:val="0"/>
              <w:autoSpaceDN w:val="0"/>
              <w:adjustRightInd w:val="0"/>
              <w:spacing w:line="360" w:lineRule="auto"/>
              <w:jc w:val="both"/>
              <w:rPr>
                <w:rFonts w:asciiTheme="majorBidi" w:hAnsiTheme="majorBidi" w:cstheme="majorBidi"/>
                <w:sz w:val="22"/>
                <w:szCs w:val="22"/>
              </w:rPr>
            </w:pPr>
            <w:r w:rsidRPr="00243A9F">
              <w:rPr>
                <w:rFonts w:asciiTheme="majorBidi" w:hAnsiTheme="majorBidi" w:cstheme="majorBidi"/>
                <w:sz w:val="22"/>
                <w:szCs w:val="22"/>
              </w:rPr>
              <w:t>Reaction Rates and Temperature: The Arrhenius Equation</w:t>
            </w:r>
            <w:r w:rsidR="001704E7" w:rsidRPr="00243A9F">
              <w:rPr>
                <w:rFonts w:asciiTheme="majorBidi" w:hAnsiTheme="majorBidi" w:cstheme="majorBidi"/>
                <w:sz w:val="22"/>
                <w:szCs w:val="22"/>
              </w:rPr>
              <w:t xml:space="preserve"> </w:t>
            </w:r>
            <w:r w:rsidRPr="00243A9F">
              <w:rPr>
                <w:rFonts w:asciiTheme="majorBidi" w:hAnsiTheme="majorBidi" w:cstheme="majorBidi"/>
                <w:sz w:val="22"/>
                <w:szCs w:val="22"/>
              </w:rPr>
              <w:t>Catalysis, Homogeneous and Heterogeneous Catalysts</w:t>
            </w:r>
            <w:r w:rsidR="001704E7" w:rsidRPr="00243A9F">
              <w:rPr>
                <w:rFonts w:asciiTheme="majorBidi" w:hAnsiTheme="majorBidi" w:cstheme="majorBidi"/>
                <w:sz w:val="22"/>
                <w:szCs w:val="22"/>
              </w:rPr>
              <w:t xml:space="preserve"> The Equilibrium State,</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13</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13</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13.6, 13.7</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13.12, 13.13</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12</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BA14BC" w:rsidP="004D100C">
            <w:pPr>
              <w:spacing w:before="60" w:line="360" w:lineRule="auto"/>
              <w:jc w:val="both"/>
              <w:rPr>
                <w:rFonts w:asciiTheme="majorBidi" w:hAnsiTheme="majorBidi" w:cstheme="majorBidi"/>
                <w:sz w:val="22"/>
                <w:szCs w:val="22"/>
              </w:rPr>
            </w:pPr>
            <w:r w:rsidRPr="00243A9F">
              <w:rPr>
                <w:rFonts w:asciiTheme="majorBidi" w:hAnsiTheme="majorBidi" w:cstheme="majorBidi"/>
                <w:bCs/>
                <w:sz w:val="22"/>
                <w:szCs w:val="22"/>
              </w:rPr>
              <w:t xml:space="preserve">The Equilibrium Constant </w:t>
            </w:r>
            <w:r w:rsidRPr="00243A9F">
              <w:rPr>
                <w:rFonts w:asciiTheme="majorBidi" w:hAnsiTheme="majorBidi" w:cstheme="majorBidi"/>
                <w:bCs/>
                <w:i/>
                <w:iCs/>
                <w:sz w:val="22"/>
                <w:szCs w:val="22"/>
              </w:rPr>
              <w:t>K</w:t>
            </w:r>
            <w:r w:rsidRPr="00243A9F">
              <w:rPr>
                <w:rFonts w:asciiTheme="majorBidi" w:hAnsiTheme="majorBidi" w:cstheme="majorBidi"/>
                <w:bCs/>
                <w:sz w:val="22"/>
                <w:szCs w:val="22"/>
                <w:vertAlign w:val="subscript"/>
              </w:rPr>
              <w:t>c</w:t>
            </w:r>
            <w:r w:rsidR="00F154C7" w:rsidRPr="00243A9F">
              <w:rPr>
                <w:rFonts w:asciiTheme="majorBidi" w:hAnsiTheme="majorBidi" w:cstheme="majorBidi"/>
                <w:bCs/>
                <w:sz w:val="22"/>
                <w:szCs w:val="22"/>
                <w:vertAlign w:val="subscript"/>
              </w:rPr>
              <w:t xml:space="preserve"> </w:t>
            </w:r>
            <w:r w:rsidRPr="00243A9F">
              <w:rPr>
                <w:rFonts w:asciiTheme="majorBidi" w:hAnsiTheme="majorBidi" w:cstheme="majorBidi"/>
                <w:bCs/>
                <w:sz w:val="22"/>
                <w:szCs w:val="22"/>
              </w:rPr>
              <w:t xml:space="preserve">The Equilibrium Constant </w:t>
            </w:r>
            <w:proofErr w:type="spellStart"/>
            <w:r w:rsidRPr="00243A9F">
              <w:rPr>
                <w:rFonts w:asciiTheme="majorBidi" w:hAnsiTheme="majorBidi" w:cstheme="majorBidi"/>
                <w:bCs/>
                <w:i/>
                <w:iCs/>
                <w:sz w:val="22"/>
                <w:szCs w:val="22"/>
              </w:rPr>
              <w:t>K</w:t>
            </w:r>
            <w:r w:rsidRPr="00243A9F">
              <w:rPr>
                <w:rFonts w:asciiTheme="majorBidi" w:hAnsiTheme="majorBidi" w:cstheme="majorBidi"/>
                <w:bCs/>
                <w:sz w:val="22"/>
                <w:szCs w:val="22"/>
              </w:rPr>
              <w:t>p</w:t>
            </w:r>
            <w:proofErr w:type="spellEnd"/>
            <w:r w:rsidRPr="00243A9F">
              <w:rPr>
                <w:rFonts w:asciiTheme="majorBidi" w:hAnsiTheme="majorBidi" w:cstheme="majorBidi"/>
                <w:bCs/>
                <w:sz w:val="22"/>
                <w:szCs w:val="22"/>
              </w:rPr>
              <w:t xml:space="preserve">, Heterogeneous </w:t>
            </w:r>
            <w:proofErr w:type="spellStart"/>
            <w:r w:rsidRPr="00243A9F">
              <w:rPr>
                <w:rFonts w:asciiTheme="majorBidi" w:hAnsiTheme="majorBidi" w:cstheme="majorBidi"/>
                <w:bCs/>
                <w:sz w:val="22"/>
                <w:szCs w:val="22"/>
              </w:rPr>
              <w:t>Equilibria</w:t>
            </w:r>
            <w:proofErr w:type="spellEnd"/>
            <w:r w:rsidRPr="00243A9F">
              <w:rPr>
                <w:rFonts w:asciiTheme="majorBidi" w:hAnsiTheme="majorBidi" w:cstheme="majorBidi"/>
                <w:bCs/>
                <w:sz w:val="22"/>
                <w:szCs w:val="22"/>
              </w:rPr>
              <w:t xml:space="preserve">, Using the </w:t>
            </w:r>
            <w:r w:rsidR="00F154C7" w:rsidRPr="00243A9F">
              <w:rPr>
                <w:rFonts w:asciiTheme="majorBidi" w:hAnsiTheme="majorBidi" w:cstheme="majorBidi"/>
                <w:bCs/>
                <w:sz w:val="22"/>
                <w:szCs w:val="22"/>
              </w:rPr>
              <w:t xml:space="preserve">concept </w:t>
            </w:r>
            <w:r w:rsidRPr="00243A9F">
              <w:rPr>
                <w:rFonts w:asciiTheme="majorBidi" w:hAnsiTheme="majorBidi" w:cstheme="majorBidi"/>
                <w:bCs/>
                <w:sz w:val="22"/>
                <w:szCs w:val="22"/>
              </w:rPr>
              <w:t>Equilibrium Constant</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14</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14</w:t>
            </w:r>
          </w:p>
        </w:tc>
        <w:tc>
          <w:tcPr>
            <w:tcW w:w="1561" w:type="dxa"/>
          </w:tcPr>
          <w:p w:rsidR="00BA14BC" w:rsidRPr="00243A9F" w:rsidRDefault="00BA14BC" w:rsidP="008B05A7">
            <w:pPr>
              <w:spacing w:before="60" w:line="360" w:lineRule="auto"/>
              <w:rPr>
                <w:rFonts w:asciiTheme="majorBidi" w:hAnsiTheme="majorBidi" w:cstheme="majorBidi"/>
                <w:color w:val="000000"/>
                <w:sz w:val="22"/>
                <w:szCs w:val="22"/>
              </w:rPr>
            </w:pPr>
            <w:r w:rsidRPr="00243A9F">
              <w:rPr>
                <w:rFonts w:asciiTheme="majorBidi" w:hAnsiTheme="majorBidi" w:cstheme="majorBidi"/>
                <w:color w:val="000000"/>
                <w:sz w:val="22"/>
                <w:szCs w:val="22"/>
              </w:rPr>
              <w:t>14.1, 14.2</w:t>
            </w:r>
          </w:p>
          <w:p w:rsidR="00BA14BC" w:rsidRPr="00243A9F" w:rsidRDefault="00BA14BC" w:rsidP="008B05A7">
            <w:pPr>
              <w:spacing w:before="60" w:line="360" w:lineRule="auto"/>
              <w:rPr>
                <w:rFonts w:asciiTheme="majorBidi" w:hAnsiTheme="majorBidi" w:cstheme="majorBidi"/>
                <w:color w:val="000000"/>
                <w:sz w:val="22"/>
                <w:szCs w:val="22"/>
              </w:rPr>
            </w:pPr>
            <w:r w:rsidRPr="00243A9F">
              <w:rPr>
                <w:rFonts w:asciiTheme="majorBidi" w:hAnsiTheme="majorBidi" w:cstheme="majorBidi"/>
                <w:color w:val="000000"/>
                <w:sz w:val="22"/>
                <w:szCs w:val="22"/>
              </w:rPr>
              <w:t>14.3-14.5</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13</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F154C7" w:rsidP="004D100C">
            <w:pPr>
              <w:autoSpaceDE w:val="0"/>
              <w:autoSpaceDN w:val="0"/>
              <w:adjustRightInd w:val="0"/>
              <w:spacing w:line="360" w:lineRule="auto"/>
              <w:jc w:val="both"/>
              <w:rPr>
                <w:rFonts w:asciiTheme="majorBidi" w:hAnsiTheme="majorBidi" w:cstheme="majorBidi"/>
                <w:bCs/>
                <w:sz w:val="22"/>
                <w:szCs w:val="22"/>
              </w:rPr>
            </w:pPr>
            <w:r w:rsidRPr="00243A9F">
              <w:rPr>
                <w:rFonts w:asciiTheme="majorBidi" w:hAnsiTheme="majorBidi" w:cstheme="majorBidi"/>
                <w:bCs/>
                <w:sz w:val="22"/>
                <w:szCs w:val="22"/>
              </w:rPr>
              <w:t xml:space="preserve">Factors </w:t>
            </w:r>
            <w:r w:rsidR="00B36076" w:rsidRPr="00243A9F">
              <w:rPr>
                <w:rFonts w:asciiTheme="majorBidi" w:hAnsiTheme="majorBidi" w:cstheme="majorBidi"/>
                <w:bCs/>
                <w:sz w:val="22"/>
                <w:szCs w:val="22"/>
              </w:rPr>
              <w:t>effect</w:t>
            </w:r>
            <w:r w:rsidRPr="00243A9F">
              <w:rPr>
                <w:rFonts w:asciiTheme="majorBidi" w:hAnsiTheme="majorBidi" w:cstheme="majorBidi"/>
                <w:bCs/>
                <w:sz w:val="22"/>
                <w:szCs w:val="22"/>
              </w:rPr>
              <w:t xml:space="preserve"> on</w:t>
            </w:r>
            <w:r w:rsidR="00BA14BC" w:rsidRPr="00243A9F">
              <w:rPr>
                <w:rFonts w:asciiTheme="majorBidi" w:hAnsiTheme="majorBidi" w:cstheme="majorBidi"/>
                <w:bCs/>
                <w:sz w:val="22"/>
                <w:szCs w:val="22"/>
              </w:rPr>
              <w:t xml:space="preserve"> Equilibrium Mixture: Le </w:t>
            </w:r>
            <w:proofErr w:type="spellStart"/>
            <w:r w:rsidR="00BA14BC" w:rsidRPr="00243A9F">
              <w:rPr>
                <w:rFonts w:asciiTheme="majorBidi" w:hAnsiTheme="majorBidi" w:cstheme="majorBidi"/>
                <w:bCs/>
                <w:sz w:val="22"/>
                <w:szCs w:val="22"/>
              </w:rPr>
              <w:t>Châtelier’s</w:t>
            </w:r>
            <w:proofErr w:type="spellEnd"/>
            <w:r w:rsidR="00BA14BC" w:rsidRPr="00243A9F">
              <w:rPr>
                <w:rFonts w:asciiTheme="majorBidi" w:hAnsiTheme="majorBidi" w:cstheme="majorBidi"/>
                <w:bCs/>
                <w:sz w:val="22"/>
                <w:szCs w:val="22"/>
              </w:rPr>
              <w:t xml:space="preserve"> Principle,</w:t>
            </w:r>
            <w:r w:rsidR="00BA14BC" w:rsidRPr="00243A9F">
              <w:rPr>
                <w:rFonts w:asciiTheme="majorBidi" w:hAnsiTheme="majorBidi" w:cstheme="majorBidi"/>
                <w:sz w:val="22"/>
                <w:szCs w:val="22"/>
              </w:rPr>
              <w:t xml:space="preserve"> </w:t>
            </w:r>
            <w:r w:rsidR="00CF7EFA" w:rsidRPr="00243A9F">
              <w:rPr>
                <w:rFonts w:asciiTheme="majorBidi" w:hAnsiTheme="majorBidi" w:cstheme="majorBidi"/>
                <w:bCs/>
                <w:sz w:val="22"/>
                <w:szCs w:val="22"/>
              </w:rPr>
              <w:t>Changes</w:t>
            </w:r>
            <w:r w:rsidRPr="00243A9F">
              <w:rPr>
                <w:rFonts w:asciiTheme="majorBidi" w:hAnsiTheme="majorBidi" w:cstheme="majorBidi"/>
                <w:bCs/>
                <w:sz w:val="22"/>
                <w:szCs w:val="22"/>
              </w:rPr>
              <w:t xml:space="preserve"> in Concentration, </w:t>
            </w:r>
            <w:r w:rsidR="00BA14BC" w:rsidRPr="00243A9F">
              <w:rPr>
                <w:rFonts w:asciiTheme="majorBidi" w:hAnsiTheme="majorBidi" w:cstheme="majorBidi"/>
                <w:bCs/>
                <w:sz w:val="22"/>
                <w:szCs w:val="22"/>
              </w:rPr>
              <w:t>Pressure and Volume, Temperature</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14</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15</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14.6-14.10</w:t>
            </w:r>
          </w:p>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15.1, 15.2</w:t>
            </w:r>
          </w:p>
        </w:tc>
      </w:tr>
      <w:tr w:rsidR="00BA14BC" w:rsidRPr="00410BF6" w:rsidTr="00B12ADA">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14</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tcPr>
          <w:p w:rsidR="00BA14BC" w:rsidRPr="00243A9F" w:rsidRDefault="00F154C7" w:rsidP="00715532">
            <w:pPr>
              <w:spacing w:before="60" w:line="360" w:lineRule="auto"/>
              <w:jc w:val="both"/>
              <w:rPr>
                <w:rFonts w:asciiTheme="majorBidi" w:hAnsiTheme="majorBidi" w:cstheme="majorBidi"/>
                <w:bCs/>
                <w:sz w:val="22"/>
                <w:szCs w:val="22"/>
              </w:rPr>
            </w:pPr>
            <w:r w:rsidRPr="00243A9F">
              <w:rPr>
                <w:rFonts w:asciiTheme="majorBidi" w:hAnsiTheme="majorBidi" w:cstheme="majorBidi"/>
                <w:bCs/>
                <w:sz w:val="22"/>
                <w:szCs w:val="22"/>
              </w:rPr>
              <w:t xml:space="preserve">Acid–Base Concepts: The </w:t>
            </w:r>
            <w:proofErr w:type="spellStart"/>
            <w:r w:rsidRPr="00243A9F">
              <w:rPr>
                <w:rFonts w:asciiTheme="majorBidi" w:hAnsiTheme="majorBidi" w:cstheme="majorBidi"/>
                <w:bCs/>
                <w:sz w:val="22"/>
                <w:szCs w:val="22"/>
              </w:rPr>
              <w:t>Brønsted</w:t>
            </w:r>
            <w:proofErr w:type="spellEnd"/>
            <w:r w:rsidRPr="00243A9F">
              <w:rPr>
                <w:rFonts w:asciiTheme="majorBidi" w:hAnsiTheme="majorBidi" w:cstheme="majorBidi"/>
                <w:bCs/>
                <w:sz w:val="22"/>
                <w:szCs w:val="22"/>
              </w:rPr>
              <w:t xml:space="preserve">–Lowry Theory, Acid and Base Strength </w:t>
            </w:r>
            <w:r w:rsidR="00BA14BC" w:rsidRPr="00243A9F">
              <w:rPr>
                <w:rFonts w:asciiTheme="majorBidi" w:hAnsiTheme="majorBidi" w:cstheme="majorBidi"/>
                <w:bCs/>
                <w:sz w:val="22"/>
                <w:szCs w:val="22"/>
              </w:rPr>
              <w:t xml:space="preserve">Factors </w:t>
            </w:r>
            <w:r w:rsidRPr="00243A9F">
              <w:rPr>
                <w:rFonts w:asciiTheme="majorBidi" w:hAnsiTheme="majorBidi" w:cstheme="majorBidi"/>
                <w:bCs/>
                <w:sz w:val="22"/>
                <w:szCs w:val="22"/>
              </w:rPr>
              <w:t>a</w:t>
            </w:r>
            <w:r w:rsidR="00BA14BC" w:rsidRPr="00243A9F">
              <w:rPr>
                <w:rFonts w:asciiTheme="majorBidi" w:hAnsiTheme="majorBidi" w:cstheme="majorBidi"/>
                <w:bCs/>
                <w:sz w:val="22"/>
                <w:szCs w:val="22"/>
              </w:rPr>
              <w:t>ffect Acid Strength</w:t>
            </w:r>
            <w:r w:rsidR="00BA14BC" w:rsidRPr="00243A9F">
              <w:rPr>
                <w:rFonts w:asciiTheme="majorBidi" w:hAnsiTheme="majorBidi" w:cstheme="majorBidi"/>
                <w:sz w:val="22"/>
                <w:szCs w:val="22"/>
              </w:rPr>
              <w:t>,</w:t>
            </w:r>
            <w:bookmarkStart w:id="0" w:name="_GoBack"/>
            <w:bookmarkEnd w:id="0"/>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15</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15</w:t>
            </w:r>
          </w:p>
        </w:tc>
        <w:tc>
          <w:tcPr>
            <w:tcW w:w="1561" w:type="dxa"/>
          </w:tcPr>
          <w:p w:rsidR="00BA14BC" w:rsidRPr="00243A9F" w:rsidRDefault="00BA14BC"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15.3, 15.4</w:t>
            </w:r>
          </w:p>
          <w:p w:rsidR="00BA14BC" w:rsidRPr="00243A9F" w:rsidRDefault="00BA14BC" w:rsidP="00715532">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15.5-15.</w:t>
            </w:r>
            <w:r w:rsidR="00715532">
              <w:rPr>
                <w:rFonts w:asciiTheme="majorBidi" w:hAnsiTheme="majorBidi" w:cstheme="majorBidi"/>
                <w:sz w:val="22"/>
                <w:szCs w:val="22"/>
              </w:rPr>
              <w:t>5</w:t>
            </w:r>
          </w:p>
        </w:tc>
      </w:tr>
      <w:tr w:rsidR="00BA14BC" w:rsidRPr="00410BF6" w:rsidTr="00B12ADA">
        <w:trPr>
          <w:trHeight w:val="584"/>
        </w:trPr>
        <w:tc>
          <w:tcPr>
            <w:tcW w:w="810" w:type="dxa"/>
            <w:vAlign w:val="center"/>
          </w:tcPr>
          <w:p w:rsidR="00BA14BC" w:rsidRPr="00243A9F" w:rsidRDefault="00BA14BC" w:rsidP="008B05A7">
            <w:pPr>
              <w:spacing w:before="60"/>
              <w:jc w:val="center"/>
              <w:rPr>
                <w:rFonts w:asciiTheme="majorBidi" w:hAnsiTheme="majorBidi" w:cstheme="majorBidi"/>
                <w:sz w:val="22"/>
                <w:szCs w:val="22"/>
              </w:rPr>
            </w:pPr>
            <w:r w:rsidRPr="00243A9F">
              <w:rPr>
                <w:rFonts w:asciiTheme="majorBidi" w:hAnsiTheme="majorBidi" w:cstheme="majorBidi"/>
                <w:sz w:val="22"/>
                <w:szCs w:val="22"/>
              </w:rPr>
              <w:t>15</w:t>
            </w:r>
          </w:p>
        </w:tc>
        <w:tc>
          <w:tcPr>
            <w:tcW w:w="1238"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2</w:t>
            </w:r>
          </w:p>
        </w:tc>
        <w:tc>
          <w:tcPr>
            <w:tcW w:w="6379" w:type="dxa"/>
            <w:vAlign w:val="center"/>
          </w:tcPr>
          <w:p w:rsidR="00BA14BC" w:rsidRPr="00243A9F" w:rsidRDefault="00715532" w:rsidP="00715532">
            <w:pPr>
              <w:autoSpaceDE w:val="0"/>
              <w:autoSpaceDN w:val="0"/>
              <w:adjustRightInd w:val="0"/>
              <w:spacing w:line="360" w:lineRule="auto"/>
              <w:jc w:val="both"/>
              <w:rPr>
                <w:rFonts w:asciiTheme="majorBidi" w:hAnsiTheme="majorBidi" w:cstheme="majorBidi"/>
                <w:sz w:val="22"/>
                <w:szCs w:val="22"/>
              </w:rPr>
            </w:pPr>
            <w:r w:rsidRPr="00243A9F">
              <w:rPr>
                <w:rFonts w:asciiTheme="majorBidi" w:hAnsiTheme="majorBidi" w:cstheme="majorBidi"/>
                <w:bCs/>
                <w:sz w:val="22"/>
                <w:szCs w:val="22"/>
              </w:rPr>
              <w:t xml:space="preserve">Measuring pH, </w:t>
            </w:r>
            <w:r>
              <w:rPr>
                <w:rFonts w:asciiTheme="majorBidi" w:hAnsiTheme="majorBidi" w:cstheme="majorBidi"/>
                <w:bCs/>
                <w:sz w:val="22"/>
                <w:szCs w:val="22"/>
              </w:rPr>
              <w:t xml:space="preserve"> </w:t>
            </w:r>
            <w:proofErr w:type="spellStart"/>
            <w:r w:rsidR="00BA14BC" w:rsidRPr="00243A9F">
              <w:rPr>
                <w:rFonts w:asciiTheme="majorBidi" w:hAnsiTheme="majorBidi" w:cstheme="majorBidi"/>
                <w:sz w:val="22"/>
                <w:szCs w:val="22"/>
              </w:rPr>
              <w:t>Equilibria</w:t>
            </w:r>
            <w:proofErr w:type="spellEnd"/>
            <w:r w:rsidR="00BA14BC" w:rsidRPr="00243A9F">
              <w:rPr>
                <w:rFonts w:asciiTheme="majorBidi" w:hAnsiTheme="majorBidi" w:cstheme="majorBidi"/>
                <w:sz w:val="22"/>
                <w:szCs w:val="22"/>
              </w:rPr>
              <w:t xml:space="preserve"> </w:t>
            </w:r>
            <w:r w:rsidR="00F154C7" w:rsidRPr="00243A9F">
              <w:rPr>
                <w:rFonts w:asciiTheme="majorBidi" w:hAnsiTheme="majorBidi" w:cstheme="majorBidi"/>
                <w:sz w:val="22"/>
                <w:szCs w:val="22"/>
              </w:rPr>
              <w:t xml:space="preserve"> </w:t>
            </w:r>
            <w:r w:rsidR="00BA14BC" w:rsidRPr="00243A9F">
              <w:rPr>
                <w:rFonts w:asciiTheme="majorBidi" w:hAnsiTheme="majorBidi" w:cstheme="majorBidi"/>
                <w:sz w:val="22"/>
                <w:szCs w:val="22"/>
              </w:rPr>
              <w:t>of Weak Acids, Calculating Equilibrium Concentrations in Solutions of Weak Acids</w:t>
            </w:r>
          </w:p>
        </w:tc>
        <w:tc>
          <w:tcPr>
            <w:tcW w:w="992" w:type="dxa"/>
          </w:tcPr>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15</w:t>
            </w:r>
          </w:p>
          <w:p w:rsidR="00BA14BC" w:rsidRPr="00243A9F" w:rsidRDefault="00BA14BC" w:rsidP="008B05A7">
            <w:pPr>
              <w:spacing w:before="60" w:line="360" w:lineRule="auto"/>
              <w:jc w:val="center"/>
              <w:rPr>
                <w:rFonts w:asciiTheme="majorBidi" w:hAnsiTheme="majorBidi" w:cstheme="majorBidi"/>
                <w:sz w:val="22"/>
                <w:szCs w:val="22"/>
              </w:rPr>
            </w:pPr>
            <w:r w:rsidRPr="00243A9F">
              <w:rPr>
                <w:rFonts w:asciiTheme="majorBidi" w:hAnsiTheme="majorBidi" w:cstheme="majorBidi"/>
                <w:sz w:val="22"/>
                <w:szCs w:val="22"/>
              </w:rPr>
              <w:t>15</w:t>
            </w:r>
          </w:p>
        </w:tc>
        <w:tc>
          <w:tcPr>
            <w:tcW w:w="1561" w:type="dxa"/>
          </w:tcPr>
          <w:p w:rsidR="00BA14BC" w:rsidRPr="00243A9F" w:rsidRDefault="00715532" w:rsidP="008B05A7">
            <w:pPr>
              <w:spacing w:before="60" w:line="360" w:lineRule="auto"/>
              <w:rPr>
                <w:rFonts w:asciiTheme="majorBidi" w:hAnsiTheme="majorBidi" w:cstheme="majorBidi"/>
                <w:sz w:val="22"/>
                <w:szCs w:val="22"/>
              </w:rPr>
            </w:pPr>
            <w:r>
              <w:rPr>
                <w:rFonts w:asciiTheme="majorBidi" w:hAnsiTheme="majorBidi" w:cstheme="majorBidi"/>
                <w:sz w:val="22"/>
                <w:szCs w:val="22"/>
              </w:rPr>
              <w:t xml:space="preserve">15.7, </w:t>
            </w:r>
            <w:r w:rsidR="00BA14BC" w:rsidRPr="00243A9F">
              <w:rPr>
                <w:rFonts w:asciiTheme="majorBidi" w:hAnsiTheme="majorBidi" w:cstheme="majorBidi"/>
                <w:sz w:val="22"/>
                <w:szCs w:val="22"/>
              </w:rPr>
              <w:t>15.9</w:t>
            </w:r>
          </w:p>
          <w:p w:rsidR="00BA14BC" w:rsidRPr="00243A9F" w:rsidRDefault="00BA14BC" w:rsidP="00715532">
            <w:pPr>
              <w:spacing w:before="60" w:line="360" w:lineRule="auto"/>
              <w:rPr>
                <w:rFonts w:asciiTheme="majorBidi" w:hAnsiTheme="majorBidi" w:cstheme="majorBidi"/>
                <w:sz w:val="22"/>
                <w:szCs w:val="22"/>
              </w:rPr>
            </w:pPr>
            <w:r w:rsidRPr="00243A9F">
              <w:rPr>
                <w:rFonts w:asciiTheme="majorBidi" w:hAnsiTheme="majorBidi" w:cstheme="majorBidi"/>
                <w:sz w:val="22"/>
                <w:szCs w:val="22"/>
              </w:rPr>
              <w:t xml:space="preserve">15.14, </w:t>
            </w:r>
          </w:p>
        </w:tc>
      </w:tr>
      <w:tr w:rsidR="00715532" w:rsidRPr="00410BF6" w:rsidTr="00B12ADA">
        <w:trPr>
          <w:trHeight w:val="584"/>
        </w:trPr>
        <w:tc>
          <w:tcPr>
            <w:tcW w:w="810" w:type="dxa"/>
            <w:vAlign w:val="center"/>
          </w:tcPr>
          <w:p w:rsidR="00715532" w:rsidRPr="00243A9F" w:rsidRDefault="00715532" w:rsidP="008B05A7">
            <w:pPr>
              <w:spacing w:before="60"/>
              <w:jc w:val="center"/>
              <w:rPr>
                <w:rFonts w:asciiTheme="majorBidi" w:hAnsiTheme="majorBidi" w:cstheme="majorBidi"/>
                <w:sz w:val="22"/>
                <w:szCs w:val="22"/>
              </w:rPr>
            </w:pPr>
            <w:r>
              <w:rPr>
                <w:rFonts w:asciiTheme="majorBidi" w:hAnsiTheme="majorBidi" w:cstheme="majorBidi"/>
                <w:sz w:val="22"/>
                <w:szCs w:val="22"/>
              </w:rPr>
              <w:t>16</w:t>
            </w:r>
          </w:p>
        </w:tc>
        <w:tc>
          <w:tcPr>
            <w:tcW w:w="1238" w:type="dxa"/>
          </w:tcPr>
          <w:p w:rsidR="00715532" w:rsidRDefault="00715532" w:rsidP="008B05A7">
            <w:pPr>
              <w:spacing w:before="60" w:line="360" w:lineRule="auto"/>
              <w:jc w:val="center"/>
              <w:rPr>
                <w:rFonts w:asciiTheme="majorBidi" w:hAnsiTheme="majorBidi" w:cstheme="majorBidi"/>
                <w:sz w:val="22"/>
                <w:szCs w:val="22"/>
              </w:rPr>
            </w:pPr>
            <w:r>
              <w:rPr>
                <w:rFonts w:asciiTheme="majorBidi" w:hAnsiTheme="majorBidi" w:cstheme="majorBidi"/>
                <w:sz w:val="22"/>
                <w:szCs w:val="22"/>
              </w:rPr>
              <w:t>1</w:t>
            </w:r>
          </w:p>
          <w:p w:rsidR="00715532" w:rsidRPr="00243A9F" w:rsidRDefault="00715532" w:rsidP="008B05A7">
            <w:pPr>
              <w:spacing w:before="60" w:line="360" w:lineRule="auto"/>
              <w:jc w:val="center"/>
              <w:rPr>
                <w:rFonts w:asciiTheme="majorBidi" w:hAnsiTheme="majorBidi" w:cstheme="majorBidi"/>
                <w:sz w:val="22"/>
                <w:szCs w:val="22"/>
              </w:rPr>
            </w:pPr>
            <w:r>
              <w:rPr>
                <w:rFonts w:asciiTheme="majorBidi" w:hAnsiTheme="majorBidi" w:cstheme="majorBidi"/>
                <w:sz w:val="22"/>
                <w:szCs w:val="22"/>
              </w:rPr>
              <w:t>2</w:t>
            </w:r>
          </w:p>
        </w:tc>
        <w:tc>
          <w:tcPr>
            <w:tcW w:w="6379" w:type="dxa"/>
            <w:vAlign w:val="center"/>
          </w:tcPr>
          <w:p w:rsidR="00715532" w:rsidRDefault="00715532" w:rsidP="004D100C">
            <w:pPr>
              <w:autoSpaceDE w:val="0"/>
              <w:autoSpaceDN w:val="0"/>
              <w:adjustRightInd w:val="0"/>
              <w:spacing w:line="360" w:lineRule="auto"/>
              <w:jc w:val="both"/>
              <w:rPr>
                <w:rFonts w:asciiTheme="majorBidi" w:hAnsiTheme="majorBidi" w:cstheme="majorBidi"/>
                <w:sz w:val="22"/>
                <w:szCs w:val="22"/>
              </w:rPr>
            </w:pPr>
            <w:r w:rsidRPr="00243A9F">
              <w:rPr>
                <w:rFonts w:asciiTheme="majorBidi" w:hAnsiTheme="majorBidi" w:cstheme="majorBidi"/>
                <w:bCs/>
                <w:sz w:val="22"/>
                <w:szCs w:val="22"/>
              </w:rPr>
              <w:t>The pH Scale,</w:t>
            </w:r>
          </w:p>
          <w:p w:rsidR="00715532" w:rsidRPr="00243A9F" w:rsidRDefault="00715532" w:rsidP="004D100C">
            <w:pPr>
              <w:autoSpaceDE w:val="0"/>
              <w:autoSpaceDN w:val="0"/>
              <w:adjustRightInd w:val="0"/>
              <w:spacing w:line="360" w:lineRule="auto"/>
              <w:jc w:val="both"/>
              <w:rPr>
                <w:rFonts w:asciiTheme="majorBidi" w:hAnsiTheme="majorBidi" w:cstheme="majorBidi"/>
                <w:sz w:val="22"/>
                <w:szCs w:val="22"/>
              </w:rPr>
            </w:pPr>
            <w:r w:rsidRPr="00243A9F">
              <w:rPr>
                <w:rFonts w:asciiTheme="majorBidi" w:hAnsiTheme="majorBidi" w:cstheme="majorBidi"/>
                <w:sz w:val="22"/>
                <w:szCs w:val="22"/>
              </w:rPr>
              <w:t>Properties of Acid, Base and Salts</w:t>
            </w:r>
          </w:p>
        </w:tc>
        <w:tc>
          <w:tcPr>
            <w:tcW w:w="992" w:type="dxa"/>
          </w:tcPr>
          <w:p w:rsidR="00715532" w:rsidRDefault="00715532" w:rsidP="008B05A7">
            <w:pPr>
              <w:spacing w:before="60" w:line="360" w:lineRule="auto"/>
              <w:jc w:val="center"/>
              <w:rPr>
                <w:rFonts w:asciiTheme="majorBidi" w:hAnsiTheme="majorBidi" w:cstheme="majorBidi"/>
                <w:sz w:val="22"/>
                <w:szCs w:val="22"/>
              </w:rPr>
            </w:pPr>
            <w:r>
              <w:rPr>
                <w:rFonts w:asciiTheme="majorBidi" w:hAnsiTheme="majorBidi" w:cstheme="majorBidi"/>
                <w:sz w:val="22"/>
                <w:szCs w:val="22"/>
              </w:rPr>
              <w:t>15</w:t>
            </w:r>
          </w:p>
          <w:p w:rsidR="00715532" w:rsidRPr="00243A9F" w:rsidRDefault="00715532" w:rsidP="008B05A7">
            <w:pPr>
              <w:spacing w:before="60" w:line="360" w:lineRule="auto"/>
              <w:jc w:val="center"/>
              <w:rPr>
                <w:rFonts w:asciiTheme="majorBidi" w:hAnsiTheme="majorBidi" w:cstheme="majorBidi"/>
                <w:sz w:val="22"/>
                <w:szCs w:val="22"/>
              </w:rPr>
            </w:pPr>
            <w:r>
              <w:rPr>
                <w:rFonts w:asciiTheme="majorBidi" w:hAnsiTheme="majorBidi" w:cstheme="majorBidi"/>
                <w:sz w:val="22"/>
                <w:szCs w:val="22"/>
              </w:rPr>
              <w:t>15</w:t>
            </w:r>
          </w:p>
        </w:tc>
        <w:tc>
          <w:tcPr>
            <w:tcW w:w="1561" w:type="dxa"/>
          </w:tcPr>
          <w:p w:rsidR="00715532" w:rsidRDefault="00715532" w:rsidP="008B05A7">
            <w:pPr>
              <w:spacing w:before="60" w:line="360" w:lineRule="auto"/>
              <w:rPr>
                <w:rFonts w:asciiTheme="majorBidi" w:hAnsiTheme="majorBidi" w:cstheme="majorBidi"/>
                <w:sz w:val="22"/>
                <w:szCs w:val="22"/>
              </w:rPr>
            </w:pPr>
            <w:r>
              <w:rPr>
                <w:rFonts w:asciiTheme="majorBidi" w:hAnsiTheme="majorBidi" w:cstheme="majorBidi"/>
                <w:sz w:val="22"/>
                <w:szCs w:val="22"/>
              </w:rPr>
              <w:t>15.6</w:t>
            </w:r>
          </w:p>
          <w:p w:rsidR="00715532" w:rsidRPr="00243A9F" w:rsidRDefault="00715532" w:rsidP="008B05A7">
            <w:pPr>
              <w:spacing w:before="60" w:line="360" w:lineRule="auto"/>
              <w:rPr>
                <w:rFonts w:asciiTheme="majorBidi" w:hAnsiTheme="majorBidi" w:cstheme="majorBidi"/>
                <w:sz w:val="22"/>
                <w:szCs w:val="22"/>
              </w:rPr>
            </w:pPr>
            <w:r w:rsidRPr="00243A9F">
              <w:rPr>
                <w:rFonts w:asciiTheme="majorBidi" w:hAnsiTheme="majorBidi" w:cstheme="majorBidi"/>
                <w:sz w:val="22"/>
                <w:szCs w:val="22"/>
              </w:rPr>
              <w:t>15.15</w:t>
            </w:r>
          </w:p>
        </w:tc>
      </w:tr>
    </w:tbl>
    <w:p w:rsidR="00BA14BC" w:rsidRPr="00410BF6" w:rsidRDefault="00BA14BC" w:rsidP="008B05A7">
      <w:pPr>
        <w:tabs>
          <w:tab w:val="left" w:pos="578"/>
          <w:tab w:val="left" w:pos="3131"/>
          <w:tab w:val="left" w:pos="5607"/>
          <w:tab w:val="left" w:pos="8082"/>
          <w:tab w:val="left" w:pos="9611"/>
        </w:tabs>
        <w:rPr>
          <w:rFonts w:asciiTheme="majorBidi" w:hAnsiTheme="majorBidi" w:cstheme="majorBidi"/>
          <w:color w:val="000000"/>
          <w:spacing w:val="-3"/>
        </w:rPr>
      </w:pPr>
    </w:p>
    <w:sectPr w:rsidR="00BA14BC" w:rsidRPr="00410BF6" w:rsidSect="004D100C">
      <w:pgSz w:w="11909" w:h="16834" w:code="9"/>
      <w:pgMar w:top="270" w:right="1152" w:bottom="27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E6E72"/>
    <w:multiLevelType w:val="hybridMultilevel"/>
    <w:tmpl w:val="A9CE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F1C21BA"/>
    <w:multiLevelType w:val="hybridMultilevel"/>
    <w:tmpl w:val="475CFC34"/>
    <w:lvl w:ilvl="0" w:tplc="BCE64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8D291F"/>
    <w:multiLevelType w:val="hybridMultilevel"/>
    <w:tmpl w:val="8166AE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8F3"/>
    <w:rsid w:val="00005723"/>
    <w:rsid w:val="00006BCB"/>
    <w:rsid w:val="00045D6D"/>
    <w:rsid w:val="00057A45"/>
    <w:rsid w:val="00061AE5"/>
    <w:rsid w:val="000870D8"/>
    <w:rsid w:val="000958EF"/>
    <w:rsid w:val="000B47F9"/>
    <w:rsid w:val="000B5F37"/>
    <w:rsid w:val="000C55EC"/>
    <w:rsid w:val="000D3E02"/>
    <w:rsid w:val="000E170E"/>
    <w:rsid w:val="000F7DB2"/>
    <w:rsid w:val="00121529"/>
    <w:rsid w:val="001275E0"/>
    <w:rsid w:val="001318CF"/>
    <w:rsid w:val="00134E3F"/>
    <w:rsid w:val="00135FA6"/>
    <w:rsid w:val="00153BF7"/>
    <w:rsid w:val="00162F1D"/>
    <w:rsid w:val="001704E7"/>
    <w:rsid w:val="00175BFB"/>
    <w:rsid w:val="00177AC9"/>
    <w:rsid w:val="00191C04"/>
    <w:rsid w:val="00193BA2"/>
    <w:rsid w:val="00195076"/>
    <w:rsid w:val="001B109A"/>
    <w:rsid w:val="001C2607"/>
    <w:rsid w:val="001D4DEA"/>
    <w:rsid w:val="001D7AED"/>
    <w:rsid w:val="001E0F9C"/>
    <w:rsid w:val="0020748C"/>
    <w:rsid w:val="002412A7"/>
    <w:rsid w:val="00243A9F"/>
    <w:rsid w:val="00254A4B"/>
    <w:rsid w:val="00262AB9"/>
    <w:rsid w:val="002662C9"/>
    <w:rsid w:val="00267001"/>
    <w:rsid w:val="00277679"/>
    <w:rsid w:val="00296F5B"/>
    <w:rsid w:val="002B087F"/>
    <w:rsid w:val="002C4BC3"/>
    <w:rsid w:val="002C7678"/>
    <w:rsid w:val="002D7006"/>
    <w:rsid w:val="002D7015"/>
    <w:rsid w:val="002E0245"/>
    <w:rsid w:val="002E288F"/>
    <w:rsid w:val="002E3CB9"/>
    <w:rsid w:val="002F017E"/>
    <w:rsid w:val="00307ACA"/>
    <w:rsid w:val="00310DA2"/>
    <w:rsid w:val="003123F8"/>
    <w:rsid w:val="00320BB7"/>
    <w:rsid w:val="00331E9C"/>
    <w:rsid w:val="0034312D"/>
    <w:rsid w:val="00352C0A"/>
    <w:rsid w:val="003956D6"/>
    <w:rsid w:val="00397AB5"/>
    <w:rsid w:val="003C30C1"/>
    <w:rsid w:val="003D4FBF"/>
    <w:rsid w:val="003E4505"/>
    <w:rsid w:val="00410BF6"/>
    <w:rsid w:val="004173DB"/>
    <w:rsid w:val="004306DF"/>
    <w:rsid w:val="00433657"/>
    <w:rsid w:val="0044361B"/>
    <w:rsid w:val="00446A13"/>
    <w:rsid w:val="004738AF"/>
    <w:rsid w:val="004823AF"/>
    <w:rsid w:val="0049719B"/>
    <w:rsid w:val="004B0625"/>
    <w:rsid w:val="004C2901"/>
    <w:rsid w:val="004C458C"/>
    <w:rsid w:val="004D100C"/>
    <w:rsid w:val="004D1E54"/>
    <w:rsid w:val="004F18B4"/>
    <w:rsid w:val="004F39F7"/>
    <w:rsid w:val="00501418"/>
    <w:rsid w:val="005038C1"/>
    <w:rsid w:val="0051481C"/>
    <w:rsid w:val="00521F0A"/>
    <w:rsid w:val="0052287A"/>
    <w:rsid w:val="00523C1E"/>
    <w:rsid w:val="00532CDA"/>
    <w:rsid w:val="005428A7"/>
    <w:rsid w:val="00544D1F"/>
    <w:rsid w:val="005600EC"/>
    <w:rsid w:val="00566E0D"/>
    <w:rsid w:val="00570F68"/>
    <w:rsid w:val="005754CE"/>
    <w:rsid w:val="00576FA4"/>
    <w:rsid w:val="005D623D"/>
    <w:rsid w:val="005E392B"/>
    <w:rsid w:val="005E4184"/>
    <w:rsid w:val="005E546B"/>
    <w:rsid w:val="005E6CCA"/>
    <w:rsid w:val="005F50F4"/>
    <w:rsid w:val="00607FE8"/>
    <w:rsid w:val="0061719F"/>
    <w:rsid w:val="00632CD8"/>
    <w:rsid w:val="0066135E"/>
    <w:rsid w:val="006773BD"/>
    <w:rsid w:val="00694173"/>
    <w:rsid w:val="006A13BB"/>
    <w:rsid w:val="006A4B98"/>
    <w:rsid w:val="006A6A07"/>
    <w:rsid w:val="006D2B43"/>
    <w:rsid w:val="006D52BB"/>
    <w:rsid w:val="006D62D6"/>
    <w:rsid w:val="006E59E6"/>
    <w:rsid w:val="006F42A6"/>
    <w:rsid w:val="007024B7"/>
    <w:rsid w:val="00703AD3"/>
    <w:rsid w:val="0070469F"/>
    <w:rsid w:val="007116A5"/>
    <w:rsid w:val="00715532"/>
    <w:rsid w:val="00720EE1"/>
    <w:rsid w:val="00732719"/>
    <w:rsid w:val="007342B1"/>
    <w:rsid w:val="00755D39"/>
    <w:rsid w:val="00762EA3"/>
    <w:rsid w:val="00764743"/>
    <w:rsid w:val="0077769E"/>
    <w:rsid w:val="00777774"/>
    <w:rsid w:val="007915A8"/>
    <w:rsid w:val="007A4E07"/>
    <w:rsid w:val="007A6C48"/>
    <w:rsid w:val="007C1FE8"/>
    <w:rsid w:val="007C3DAB"/>
    <w:rsid w:val="007C69D6"/>
    <w:rsid w:val="007D3D91"/>
    <w:rsid w:val="007D73DD"/>
    <w:rsid w:val="007E3BEE"/>
    <w:rsid w:val="007F2338"/>
    <w:rsid w:val="007F353D"/>
    <w:rsid w:val="008238B2"/>
    <w:rsid w:val="008360F3"/>
    <w:rsid w:val="00842A9A"/>
    <w:rsid w:val="00856AA7"/>
    <w:rsid w:val="008638A8"/>
    <w:rsid w:val="008679B4"/>
    <w:rsid w:val="00870BB1"/>
    <w:rsid w:val="00871BBF"/>
    <w:rsid w:val="008778DD"/>
    <w:rsid w:val="008808EB"/>
    <w:rsid w:val="00882FEF"/>
    <w:rsid w:val="00884B0D"/>
    <w:rsid w:val="00896F1B"/>
    <w:rsid w:val="00897EDF"/>
    <w:rsid w:val="008B05A7"/>
    <w:rsid w:val="008B1D54"/>
    <w:rsid w:val="008B53E0"/>
    <w:rsid w:val="008C12CB"/>
    <w:rsid w:val="008C15CB"/>
    <w:rsid w:val="008C18BC"/>
    <w:rsid w:val="008D176F"/>
    <w:rsid w:val="008E0AE5"/>
    <w:rsid w:val="008E7728"/>
    <w:rsid w:val="008F5680"/>
    <w:rsid w:val="00907C8F"/>
    <w:rsid w:val="00913DCC"/>
    <w:rsid w:val="00917300"/>
    <w:rsid w:val="009207C9"/>
    <w:rsid w:val="00924167"/>
    <w:rsid w:val="00924AC0"/>
    <w:rsid w:val="0093333F"/>
    <w:rsid w:val="009364D9"/>
    <w:rsid w:val="0094412D"/>
    <w:rsid w:val="00945610"/>
    <w:rsid w:val="00950643"/>
    <w:rsid w:val="0096404A"/>
    <w:rsid w:val="009706C7"/>
    <w:rsid w:val="00973729"/>
    <w:rsid w:val="009A12A6"/>
    <w:rsid w:val="009D3043"/>
    <w:rsid w:val="009E3CB2"/>
    <w:rsid w:val="00A078A7"/>
    <w:rsid w:val="00A202F5"/>
    <w:rsid w:val="00A22DE1"/>
    <w:rsid w:val="00A4110D"/>
    <w:rsid w:val="00A412A3"/>
    <w:rsid w:val="00A457F5"/>
    <w:rsid w:val="00A64347"/>
    <w:rsid w:val="00A67814"/>
    <w:rsid w:val="00A70217"/>
    <w:rsid w:val="00A73D50"/>
    <w:rsid w:val="00A77802"/>
    <w:rsid w:val="00A92E49"/>
    <w:rsid w:val="00A976AF"/>
    <w:rsid w:val="00AA1622"/>
    <w:rsid w:val="00AA31DE"/>
    <w:rsid w:val="00AB03AF"/>
    <w:rsid w:val="00AB7B5D"/>
    <w:rsid w:val="00AD08E5"/>
    <w:rsid w:val="00AE5087"/>
    <w:rsid w:val="00AF1637"/>
    <w:rsid w:val="00AF4A5F"/>
    <w:rsid w:val="00B12ADA"/>
    <w:rsid w:val="00B167CE"/>
    <w:rsid w:val="00B21740"/>
    <w:rsid w:val="00B33637"/>
    <w:rsid w:val="00B36076"/>
    <w:rsid w:val="00B36EB1"/>
    <w:rsid w:val="00B41744"/>
    <w:rsid w:val="00B459AD"/>
    <w:rsid w:val="00B55E9E"/>
    <w:rsid w:val="00B6323D"/>
    <w:rsid w:val="00B63490"/>
    <w:rsid w:val="00B73BEB"/>
    <w:rsid w:val="00B748EC"/>
    <w:rsid w:val="00B87235"/>
    <w:rsid w:val="00BA14BC"/>
    <w:rsid w:val="00BA2B02"/>
    <w:rsid w:val="00BB10C4"/>
    <w:rsid w:val="00BB3D18"/>
    <w:rsid w:val="00BB4409"/>
    <w:rsid w:val="00BB753A"/>
    <w:rsid w:val="00BC0828"/>
    <w:rsid w:val="00BE55F7"/>
    <w:rsid w:val="00C11DE5"/>
    <w:rsid w:val="00C24F2B"/>
    <w:rsid w:val="00C273B3"/>
    <w:rsid w:val="00C3035C"/>
    <w:rsid w:val="00C33B83"/>
    <w:rsid w:val="00C37B49"/>
    <w:rsid w:val="00C40DF8"/>
    <w:rsid w:val="00C433D3"/>
    <w:rsid w:val="00C63190"/>
    <w:rsid w:val="00C77050"/>
    <w:rsid w:val="00C805AB"/>
    <w:rsid w:val="00C910C3"/>
    <w:rsid w:val="00CB7EF4"/>
    <w:rsid w:val="00CC6A2F"/>
    <w:rsid w:val="00CE1088"/>
    <w:rsid w:val="00CE5178"/>
    <w:rsid w:val="00CF7EFA"/>
    <w:rsid w:val="00D24DD0"/>
    <w:rsid w:val="00D36D25"/>
    <w:rsid w:val="00D45352"/>
    <w:rsid w:val="00D61299"/>
    <w:rsid w:val="00DA738A"/>
    <w:rsid w:val="00DB3201"/>
    <w:rsid w:val="00DC0C87"/>
    <w:rsid w:val="00DC6BA9"/>
    <w:rsid w:val="00DE3758"/>
    <w:rsid w:val="00DE6501"/>
    <w:rsid w:val="00DF7481"/>
    <w:rsid w:val="00E020DE"/>
    <w:rsid w:val="00E16915"/>
    <w:rsid w:val="00E17855"/>
    <w:rsid w:val="00E24E28"/>
    <w:rsid w:val="00E34FFC"/>
    <w:rsid w:val="00E36651"/>
    <w:rsid w:val="00E428F3"/>
    <w:rsid w:val="00E44F80"/>
    <w:rsid w:val="00E55F81"/>
    <w:rsid w:val="00E80472"/>
    <w:rsid w:val="00E86EFA"/>
    <w:rsid w:val="00E90A7A"/>
    <w:rsid w:val="00E95590"/>
    <w:rsid w:val="00E96819"/>
    <w:rsid w:val="00EA086B"/>
    <w:rsid w:val="00EB65B8"/>
    <w:rsid w:val="00EC0237"/>
    <w:rsid w:val="00EC3863"/>
    <w:rsid w:val="00ED3E94"/>
    <w:rsid w:val="00EE102D"/>
    <w:rsid w:val="00EF1AC9"/>
    <w:rsid w:val="00EF7A5C"/>
    <w:rsid w:val="00F154C7"/>
    <w:rsid w:val="00F259DE"/>
    <w:rsid w:val="00F37B60"/>
    <w:rsid w:val="00F64113"/>
    <w:rsid w:val="00F76D6C"/>
    <w:rsid w:val="00F93FA9"/>
    <w:rsid w:val="00FA40DF"/>
    <w:rsid w:val="00FB2D67"/>
    <w:rsid w:val="00FC5096"/>
    <w:rsid w:val="00FD2002"/>
    <w:rsid w:val="00FD33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8F3"/>
    <w:rPr>
      <w:color w:val="0000FF"/>
      <w:u w:val="single"/>
    </w:rPr>
  </w:style>
  <w:style w:type="paragraph" w:styleId="BalloonText">
    <w:name w:val="Balloon Text"/>
    <w:basedOn w:val="Normal"/>
    <w:semiHidden/>
    <w:rsid w:val="00E44F80"/>
    <w:rPr>
      <w:rFonts w:ascii="Tahoma" w:hAnsi="Tahoma" w:cs="Tahoma"/>
      <w:sz w:val="16"/>
      <w:szCs w:val="16"/>
    </w:rPr>
  </w:style>
  <w:style w:type="character" w:customStyle="1" w:styleId="apple-style-span">
    <w:name w:val="apple-style-span"/>
    <w:basedOn w:val="DefaultParagraphFont"/>
    <w:rsid w:val="00A078A7"/>
  </w:style>
  <w:style w:type="paragraph" w:styleId="NormalWeb">
    <w:name w:val="Normal (Web)"/>
    <w:basedOn w:val="Normal"/>
    <w:unhideWhenUsed/>
    <w:rsid w:val="007E3BEE"/>
    <w:pPr>
      <w:spacing w:before="100" w:beforeAutospacing="1" w:after="100" w:afterAutospacing="1"/>
    </w:pPr>
  </w:style>
  <w:style w:type="paragraph" w:styleId="ListParagraph">
    <w:name w:val="List Paragraph"/>
    <w:basedOn w:val="Normal"/>
    <w:uiPriority w:val="34"/>
    <w:qFormat/>
    <w:rsid w:val="0094412D"/>
    <w:pPr>
      <w:ind w:left="720"/>
    </w:pPr>
  </w:style>
  <w:style w:type="paragraph" w:styleId="Title">
    <w:name w:val="Title"/>
    <w:basedOn w:val="Normal"/>
    <w:link w:val="TitleChar"/>
    <w:qFormat/>
    <w:rsid w:val="00BA14BC"/>
    <w:pPr>
      <w:tabs>
        <w:tab w:val="left" w:pos="578"/>
        <w:tab w:val="left" w:pos="3131"/>
        <w:tab w:val="left" w:pos="5607"/>
        <w:tab w:val="left" w:pos="8082"/>
        <w:tab w:val="left" w:pos="9611"/>
      </w:tabs>
      <w:ind w:left="-79"/>
      <w:jc w:val="center"/>
    </w:pPr>
    <w:rPr>
      <w:rFonts w:ascii="Arial" w:hAnsi="Arial"/>
      <w:b/>
      <w:bCs/>
    </w:rPr>
  </w:style>
  <w:style w:type="character" w:customStyle="1" w:styleId="TitleChar">
    <w:name w:val="Title Char"/>
    <w:basedOn w:val="DefaultParagraphFont"/>
    <w:link w:val="Title"/>
    <w:rsid w:val="00BA14BC"/>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28F3"/>
    <w:rPr>
      <w:color w:val="0000FF"/>
      <w:u w:val="single"/>
    </w:rPr>
  </w:style>
  <w:style w:type="paragraph" w:styleId="BalloonText">
    <w:name w:val="Balloon Text"/>
    <w:basedOn w:val="Normal"/>
    <w:semiHidden/>
    <w:rsid w:val="00E44F80"/>
    <w:rPr>
      <w:rFonts w:ascii="Tahoma" w:hAnsi="Tahoma" w:cs="Tahoma"/>
      <w:sz w:val="16"/>
      <w:szCs w:val="16"/>
    </w:rPr>
  </w:style>
  <w:style w:type="character" w:customStyle="1" w:styleId="apple-style-span">
    <w:name w:val="apple-style-span"/>
    <w:basedOn w:val="DefaultParagraphFont"/>
    <w:rsid w:val="00A078A7"/>
  </w:style>
  <w:style w:type="paragraph" w:styleId="NormalWeb">
    <w:name w:val="Normal (Web)"/>
    <w:basedOn w:val="Normal"/>
    <w:unhideWhenUsed/>
    <w:rsid w:val="007E3BEE"/>
    <w:pPr>
      <w:spacing w:before="100" w:beforeAutospacing="1" w:after="100" w:afterAutospacing="1"/>
    </w:pPr>
  </w:style>
  <w:style w:type="paragraph" w:styleId="ListParagraph">
    <w:name w:val="List Paragraph"/>
    <w:basedOn w:val="Normal"/>
    <w:uiPriority w:val="34"/>
    <w:qFormat/>
    <w:rsid w:val="0094412D"/>
    <w:pPr>
      <w:ind w:left="720"/>
    </w:pPr>
  </w:style>
  <w:style w:type="paragraph" w:styleId="Title">
    <w:name w:val="Title"/>
    <w:basedOn w:val="Normal"/>
    <w:link w:val="TitleChar"/>
    <w:qFormat/>
    <w:rsid w:val="00BA14BC"/>
    <w:pPr>
      <w:tabs>
        <w:tab w:val="left" w:pos="578"/>
        <w:tab w:val="left" w:pos="3131"/>
        <w:tab w:val="left" w:pos="5607"/>
        <w:tab w:val="left" w:pos="8082"/>
        <w:tab w:val="left" w:pos="9611"/>
      </w:tabs>
      <w:ind w:left="-79"/>
      <w:jc w:val="center"/>
    </w:pPr>
    <w:rPr>
      <w:rFonts w:ascii="Arial" w:hAnsi="Arial"/>
      <w:b/>
      <w:bCs/>
    </w:rPr>
  </w:style>
  <w:style w:type="character" w:customStyle="1" w:styleId="TitleChar">
    <w:name w:val="Title Char"/>
    <w:basedOn w:val="DefaultParagraphFont"/>
    <w:link w:val="Title"/>
    <w:rsid w:val="00BA14B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adarif@umt.edu.p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xampleessays.com/essay_search/engineering_fields.html" TargetMode="External"/><Relationship Id="rId4" Type="http://schemas.microsoft.com/office/2007/relationships/stylesWithEffects" Target="stylesWithEffects.xml"/><Relationship Id="rId9" Type="http://schemas.openxmlformats.org/officeDocument/2006/relationships/hyperlink" Target="https://lms.umt.edu.pk/moodle/course/view.php?id=6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8203-0FC4-48E7-87BB-3DE060CB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Management &amp; Technology</vt:lpstr>
    </vt:vector>
  </TitlesOfParts>
  <Company>UMT</Company>
  <LinksUpToDate>false</LinksUpToDate>
  <CharactersWithSpaces>4851</CharactersWithSpaces>
  <SharedDoc>false</SharedDoc>
  <HLinks>
    <vt:vector size="18" baseType="variant">
      <vt:variant>
        <vt:i4>3538976</vt:i4>
      </vt:variant>
      <vt:variant>
        <vt:i4>6</vt:i4>
      </vt:variant>
      <vt:variant>
        <vt:i4>0</vt:i4>
      </vt:variant>
      <vt:variant>
        <vt:i4>5</vt:i4>
      </vt:variant>
      <vt:variant>
        <vt:lpwstr>http://www.exampleessays.com/essay_search/engineering_fields.html</vt:lpwstr>
      </vt:variant>
      <vt:variant>
        <vt:lpwstr/>
      </vt:variant>
      <vt:variant>
        <vt:i4>655391</vt:i4>
      </vt:variant>
      <vt:variant>
        <vt:i4>3</vt:i4>
      </vt:variant>
      <vt:variant>
        <vt:i4>0</vt:i4>
      </vt:variant>
      <vt:variant>
        <vt:i4>5</vt:i4>
      </vt:variant>
      <vt:variant>
        <vt:lpwstr>http://lms.umt.edu.pk/course/view.php?id=7718</vt:lpwstr>
      </vt:variant>
      <vt:variant>
        <vt:lpwstr/>
      </vt:variant>
      <vt:variant>
        <vt:i4>2686989</vt:i4>
      </vt:variant>
      <vt:variant>
        <vt:i4>0</vt:i4>
      </vt:variant>
      <vt:variant>
        <vt:i4>0</vt:i4>
      </vt:variant>
      <vt:variant>
        <vt:i4>5</vt:i4>
      </vt:variant>
      <vt:variant>
        <vt:lpwstr>mailto:hamid.raza@umt.edu.pk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Management &amp; Technology</dc:title>
  <dc:subject/>
  <dc:creator>hamid</dc:creator>
  <cp:keywords/>
  <cp:lastModifiedBy>M.Arif</cp:lastModifiedBy>
  <cp:revision>9</cp:revision>
  <cp:lastPrinted>2019-09-23T10:18:00Z</cp:lastPrinted>
  <dcterms:created xsi:type="dcterms:W3CDTF">2019-09-23T10:08:00Z</dcterms:created>
  <dcterms:modified xsi:type="dcterms:W3CDTF">2021-04-07T11:17:00Z</dcterms:modified>
</cp:coreProperties>
</file>