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97D" w:rsidRDefault="00E3297D" w:rsidP="00EF0320">
      <w:pPr>
        <w:pStyle w:val="Title"/>
        <w:rPr>
          <w:b w:val="0"/>
        </w:rPr>
      </w:pPr>
    </w:p>
    <w:p w:rsidR="00E3297D" w:rsidRDefault="00E3297D" w:rsidP="00E3297D">
      <w:pPr>
        <w:pStyle w:val="Title"/>
        <w:ind w:left="0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EF0320" w:rsidRDefault="001A32D3" w:rsidP="00EF0320">
      <w:pPr>
        <w:pStyle w:val="Title"/>
      </w:pPr>
      <w:r w:rsidRPr="001A32D3">
        <w:t>Ordinary Differential Equations</w:t>
      </w:r>
      <w:r>
        <w:t xml:space="preserve">/ </w:t>
      </w:r>
      <w:r w:rsidR="001B191F">
        <w:t>Differential Equations</w:t>
      </w:r>
    </w:p>
    <w:p w:rsidR="00E3297D" w:rsidRDefault="00EF0320" w:rsidP="00B96B26">
      <w:pPr>
        <w:pStyle w:val="Subtitle"/>
        <w:rPr>
          <w:sz w:val="20"/>
        </w:rPr>
      </w:pPr>
      <w:r>
        <w:rPr>
          <w:sz w:val="24"/>
        </w:rPr>
        <w:t>COURSE CODE</w:t>
      </w:r>
      <w:r w:rsidR="0092726F">
        <w:rPr>
          <w:sz w:val="24"/>
        </w:rPr>
        <w:t>:</w:t>
      </w:r>
      <w:r w:rsidR="0092726F">
        <w:rPr>
          <w:b w:val="0"/>
          <w:sz w:val="24"/>
        </w:rPr>
        <w:t xml:space="preserve"> MA: </w:t>
      </w:r>
      <w:r w:rsidR="001A32D3">
        <w:rPr>
          <w:b w:val="0"/>
          <w:sz w:val="24"/>
        </w:rPr>
        <w:t>218</w:t>
      </w:r>
    </w:p>
    <w:p w:rsidR="00E3297D" w:rsidRDefault="00E3297D" w:rsidP="00E3297D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ind w:left="-79"/>
        <w:jc w:val="center"/>
        <w:rPr>
          <w:rFonts w:ascii="Arial" w:hAnsi="Arial"/>
          <w:b/>
          <w:sz w:val="20"/>
        </w:rPr>
      </w:pPr>
    </w:p>
    <w:tbl>
      <w:tblPr>
        <w:tblW w:w="9893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3803"/>
        <w:gridCol w:w="1248"/>
        <w:gridCol w:w="3528"/>
      </w:tblGrid>
      <w:tr w:rsidR="008A31FA" w:rsidRPr="00CF768C" w:rsidTr="003D3E5D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FA" w:rsidRPr="008A31FA" w:rsidRDefault="008A31FA" w:rsidP="00F32DD8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  <w:r w:rsidRPr="008A31FA">
              <w:rPr>
                <w:rFonts w:ascii="Arial" w:hAnsi="Arial"/>
                <w:b/>
                <w:sz w:val="20"/>
              </w:rPr>
              <w:t>Lecture Schedule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8C" w:rsidRPr="008A31FA" w:rsidRDefault="0033280B" w:rsidP="003D3E5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See on Moodle</w:t>
            </w:r>
            <w:r w:rsidR="00FC6C8C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FA" w:rsidRPr="008A31FA" w:rsidRDefault="008A31FA" w:rsidP="00F32DD8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  <w:r w:rsidRPr="008A31FA">
              <w:rPr>
                <w:rFonts w:ascii="Arial" w:hAnsi="Arial"/>
                <w:b/>
                <w:sz w:val="20"/>
              </w:rPr>
              <w:t>Semester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FA" w:rsidRPr="008A31FA" w:rsidRDefault="001A32D3" w:rsidP="00F32DD8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Spring 2021</w:t>
            </w:r>
          </w:p>
        </w:tc>
      </w:tr>
      <w:tr w:rsidR="008A31FA" w:rsidTr="003D3E5D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FA" w:rsidRPr="008A31FA" w:rsidRDefault="008A31FA" w:rsidP="00F32DD8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  <w:r w:rsidRPr="008A31FA">
              <w:rPr>
                <w:rFonts w:ascii="Arial" w:hAnsi="Arial"/>
                <w:b/>
                <w:sz w:val="20"/>
              </w:rPr>
              <w:t>Credit Hours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FA" w:rsidRPr="008A31FA" w:rsidRDefault="00A5705D" w:rsidP="00F32DD8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FA" w:rsidRPr="008A31FA" w:rsidRDefault="008A31FA" w:rsidP="00F32DD8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  <w:r w:rsidRPr="008A31FA">
              <w:rPr>
                <w:rFonts w:ascii="Arial" w:hAnsi="Arial"/>
                <w:b/>
                <w:sz w:val="20"/>
              </w:rPr>
              <w:t>Pre-requisite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FA" w:rsidRDefault="00AA22A0" w:rsidP="00AA22A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 111, </w:t>
            </w:r>
            <w:r w:rsidR="008B51D4">
              <w:rPr>
                <w:rFonts w:ascii="Arial" w:hAnsi="Arial"/>
                <w:sz w:val="20"/>
              </w:rPr>
              <w:t>Applied Calculus</w:t>
            </w:r>
          </w:p>
          <w:p w:rsidR="00262CBC" w:rsidRPr="008A31FA" w:rsidRDefault="00262CBC" w:rsidP="00AA22A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 100, Calculus I</w:t>
            </w:r>
            <w:r w:rsidR="0033280B">
              <w:rPr>
                <w:rFonts w:ascii="Arial" w:hAnsi="Arial"/>
                <w:sz w:val="20"/>
              </w:rPr>
              <w:t>, Calculus II</w:t>
            </w:r>
          </w:p>
        </w:tc>
      </w:tr>
      <w:tr w:rsidR="00901EAB" w:rsidRPr="00CF768C" w:rsidTr="003D3E5D">
        <w:trPr>
          <w:trHeight w:val="52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AB" w:rsidRPr="008A31FA" w:rsidRDefault="00901EAB" w:rsidP="00F32DD8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  <w:r w:rsidRPr="008A31FA">
              <w:rPr>
                <w:rFonts w:ascii="Arial" w:hAnsi="Arial"/>
                <w:b/>
                <w:sz w:val="20"/>
              </w:rPr>
              <w:t>Instructor</w:t>
            </w:r>
            <w:r w:rsidR="00102A9F">
              <w:rPr>
                <w:rFonts w:ascii="Arial" w:hAnsi="Arial"/>
                <w:b/>
                <w:sz w:val="20"/>
              </w:rPr>
              <w:t>s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9F" w:rsidRPr="008A31FA" w:rsidRDefault="00543990" w:rsidP="001A32D3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Dr. </w:t>
            </w:r>
            <w:r w:rsidR="001A32D3">
              <w:rPr>
                <w:rFonts w:ascii="Arial" w:hAnsi="Arial"/>
                <w:sz w:val="20"/>
              </w:rPr>
              <w:t>Muhamad Bilal Riaz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AB" w:rsidRPr="008A31FA" w:rsidRDefault="00901EAB" w:rsidP="00F32DD8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  <w:r w:rsidRPr="008A31FA">
              <w:rPr>
                <w:rFonts w:ascii="Arial" w:hAnsi="Arial"/>
                <w:b/>
                <w:sz w:val="20"/>
              </w:rPr>
              <w:t>Contact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A9F" w:rsidRPr="008A31FA" w:rsidRDefault="00102A9F" w:rsidP="00A5705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sz w:val="20"/>
              </w:rPr>
            </w:pPr>
          </w:p>
        </w:tc>
      </w:tr>
      <w:tr w:rsidR="008A31FA" w:rsidRPr="00CF768C" w:rsidTr="003D3E5D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FA" w:rsidRPr="008A31FA" w:rsidRDefault="008A31FA" w:rsidP="008A31FA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76" w:rsidRPr="008A31FA" w:rsidRDefault="00AF1676" w:rsidP="00F32DD8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FA" w:rsidRPr="008A31FA" w:rsidRDefault="008A31FA" w:rsidP="00F32DD8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  <w:r w:rsidRPr="008A31FA">
              <w:rPr>
                <w:rFonts w:ascii="Arial" w:hAnsi="Arial"/>
                <w:b/>
                <w:sz w:val="20"/>
              </w:rPr>
              <w:t>Contact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CF" w:rsidRPr="008A31FA" w:rsidRDefault="00AB68CF" w:rsidP="0000042B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</w:tc>
      </w:tr>
      <w:tr w:rsidR="00D57BB3" w:rsidTr="003D3E5D">
        <w:tc>
          <w:tcPr>
            <w:tcW w:w="1314" w:type="dxa"/>
            <w:vAlign w:val="center"/>
          </w:tcPr>
          <w:p w:rsidR="00D57BB3" w:rsidRDefault="00D57BB3" w:rsidP="00E3297D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Offices</w:t>
            </w:r>
          </w:p>
        </w:tc>
        <w:tc>
          <w:tcPr>
            <w:tcW w:w="3803" w:type="dxa"/>
            <w:vAlign w:val="center"/>
          </w:tcPr>
          <w:p w:rsidR="00D57BB3" w:rsidRDefault="00D57BB3" w:rsidP="00E3297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sz w:val="20"/>
              </w:rPr>
            </w:pPr>
          </w:p>
        </w:tc>
        <w:tc>
          <w:tcPr>
            <w:tcW w:w="1248" w:type="dxa"/>
            <w:vAlign w:val="center"/>
          </w:tcPr>
          <w:p w:rsidR="00D57BB3" w:rsidRDefault="00D57BB3" w:rsidP="00E3297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Office Hours</w:t>
            </w:r>
          </w:p>
        </w:tc>
        <w:tc>
          <w:tcPr>
            <w:tcW w:w="3528" w:type="dxa"/>
            <w:vAlign w:val="center"/>
          </w:tcPr>
          <w:p w:rsidR="00D57BB3" w:rsidRPr="008A31FA" w:rsidRDefault="0000042B" w:rsidP="008A7716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See office door</w:t>
            </w:r>
            <w:r w:rsidR="0033280B">
              <w:rPr>
                <w:rFonts w:ascii="Arial" w:hAnsi="Arial"/>
                <w:sz w:val="20"/>
              </w:rPr>
              <w:t xml:space="preserve"> or M</w:t>
            </w:r>
            <w:r w:rsidR="002A61D9">
              <w:rPr>
                <w:rFonts w:ascii="Arial" w:hAnsi="Arial"/>
                <w:sz w:val="20"/>
              </w:rPr>
              <w:t>oodle</w:t>
            </w:r>
            <w:r>
              <w:rPr>
                <w:rFonts w:ascii="Arial" w:hAnsi="Arial"/>
                <w:sz w:val="20"/>
              </w:rPr>
              <w:t>.</w:t>
            </w:r>
          </w:p>
        </w:tc>
      </w:tr>
      <w:tr w:rsidR="00E3297D" w:rsidTr="00901EAB">
        <w:trPr>
          <w:trHeight w:val="1916"/>
        </w:trPr>
        <w:tc>
          <w:tcPr>
            <w:tcW w:w="1314" w:type="dxa"/>
          </w:tcPr>
          <w:p w:rsidR="00E3297D" w:rsidRDefault="00E3297D" w:rsidP="00E3297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Course Description</w:t>
            </w:r>
          </w:p>
        </w:tc>
        <w:tc>
          <w:tcPr>
            <w:tcW w:w="8579" w:type="dxa"/>
            <w:gridSpan w:val="3"/>
          </w:tcPr>
          <w:p w:rsidR="00096982" w:rsidRDefault="00B661F5" w:rsidP="0081141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 </w:t>
            </w:r>
            <w:r w:rsidR="00E3297D">
              <w:rPr>
                <w:rFonts w:ascii="Arial" w:hAnsi="Arial"/>
                <w:sz w:val="20"/>
              </w:rPr>
              <w:t>aim</w:t>
            </w:r>
            <w:r>
              <w:rPr>
                <w:rFonts w:ascii="Arial" w:hAnsi="Arial"/>
                <w:sz w:val="20"/>
              </w:rPr>
              <w:t xml:space="preserve"> of this </w:t>
            </w:r>
            <w:r w:rsidR="00E3297D">
              <w:rPr>
                <w:rFonts w:ascii="Arial" w:hAnsi="Arial"/>
                <w:sz w:val="20"/>
              </w:rPr>
              <w:t>introducto</w:t>
            </w:r>
            <w:r>
              <w:rPr>
                <w:rFonts w:ascii="Arial" w:hAnsi="Arial"/>
                <w:sz w:val="20"/>
              </w:rPr>
              <w:t xml:space="preserve">ry course is to familiarize students to </w:t>
            </w:r>
            <w:r w:rsidR="00144466">
              <w:rPr>
                <w:rFonts w:ascii="Arial" w:hAnsi="Arial"/>
                <w:sz w:val="20"/>
              </w:rPr>
              <w:t>the subject</w:t>
            </w:r>
            <w:r w:rsidR="00E3297D">
              <w:rPr>
                <w:rFonts w:ascii="Arial" w:hAnsi="Arial"/>
                <w:sz w:val="20"/>
              </w:rPr>
              <w:t xml:space="preserve"> of </w:t>
            </w:r>
            <w:r>
              <w:rPr>
                <w:rFonts w:ascii="Arial" w:hAnsi="Arial"/>
                <w:sz w:val="20"/>
              </w:rPr>
              <w:t>differential equations and their applications in simple physical situations.  The student is supposed to understand how DE’s arise in mathematics, physics and engineering and the i</w:t>
            </w:r>
            <w:r w:rsidR="00DC2317">
              <w:rPr>
                <w:rFonts w:ascii="Arial" w:hAnsi="Arial"/>
                <w:sz w:val="20"/>
              </w:rPr>
              <w:t>m</w:t>
            </w:r>
            <w:r>
              <w:rPr>
                <w:rFonts w:ascii="Arial" w:hAnsi="Arial"/>
                <w:sz w:val="20"/>
              </w:rPr>
              <w:t xml:space="preserve">portance of   initial and boundary conditions </w:t>
            </w:r>
            <w:r w:rsidR="00DC2317">
              <w:rPr>
                <w:rFonts w:ascii="Arial" w:hAnsi="Arial"/>
                <w:sz w:val="20"/>
              </w:rPr>
              <w:t xml:space="preserve">in solving an equation. </w:t>
            </w:r>
            <w:r w:rsidR="0076083E">
              <w:rPr>
                <w:rFonts w:ascii="Arial" w:hAnsi="Arial"/>
                <w:sz w:val="20"/>
              </w:rPr>
              <w:t xml:space="preserve"> Standard methods for solving first order DE’s</w:t>
            </w:r>
            <w:r w:rsidR="00724938">
              <w:rPr>
                <w:rFonts w:ascii="Arial" w:hAnsi="Arial"/>
                <w:sz w:val="20"/>
              </w:rPr>
              <w:t>. In addition, student able to understand</w:t>
            </w:r>
            <w:r w:rsidR="0076083E">
              <w:rPr>
                <w:rFonts w:ascii="Arial" w:hAnsi="Arial"/>
                <w:sz w:val="20"/>
              </w:rPr>
              <w:t xml:space="preserve"> general method for solving second order DE’s with constant coefficients </w:t>
            </w:r>
            <w:r w:rsidR="00724938">
              <w:rPr>
                <w:rFonts w:ascii="Arial" w:hAnsi="Arial"/>
                <w:sz w:val="20"/>
              </w:rPr>
              <w:t xml:space="preserve">and its </w:t>
            </w:r>
            <w:r w:rsidR="00F64EA7">
              <w:rPr>
                <w:rFonts w:ascii="Arial" w:hAnsi="Arial"/>
                <w:sz w:val="20"/>
              </w:rPr>
              <w:t>applications. Laplace and Fourier tra</w:t>
            </w:r>
            <w:r w:rsidR="00724938">
              <w:rPr>
                <w:rFonts w:ascii="Arial" w:hAnsi="Arial"/>
                <w:sz w:val="20"/>
              </w:rPr>
              <w:t xml:space="preserve">nsform techniques will </w:t>
            </w:r>
            <w:r w:rsidR="00B316FE">
              <w:rPr>
                <w:rFonts w:ascii="Arial" w:hAnsi="Arial"/>
                <w:sz w:val="20"/>
              </w:rPr>
              <w:t>introduce</w:t>
            </w:r>
            <w:r w:rsidR="00724938">
              <w:rPr>
                <w:rFonts w:ascii="Arial" w:hAnsi="Arial"/>
                <w:sz w:val="20"/>
              </w:rPr>
              <w:t xml:space="preserve">in this course </w:t>
            </w:r>
            <w:r w:rsidR="00F64EA7">
              <w:rPr>
                <w:rFonts w:ascii="Arial" w:hAnsi="Arial"/>
                <w:sz w:val="20"/>
              </w:rPr>
              <w:t xml:space="preserve">and applied in simple cases. </w:t>
            </w:r>
            <w:r w:rsidR="00096982">
              <w:rPr>
                <w:rFonts w:ascii="Arial" w:hAnsi="Arial"/>
                <w:sz w:val="20"/>
              </w:rPr>
              <w:t xml:space="preserve">The method of solution in series </w:t>
            </w:r>
            <w:r w:rsidR="00724938">
              <w:rPr>
                <w:rFonts w:ascii="Arial" w:hAnsi="Arial"/>
                <w:sz w:val="20"/>
              </w:rPr>
              <w:t>will discuss and exemplif</w:t>
            </w:r>
            <w:r w:rsidR="007B17F9">
              <w:rPr>
                <w:rFonts w:ascii="Arial" w:hAnsi="Arial"/>
                <w:sz w:val="20"/>
              </w:rPr>
              <w:t>y</w:t>
            </w:r>
            <w:r w:rsidR="00096982">
              <w:rPr>
                <w:rFonts w:ascii="Arial" w:hAnsi="Arial"/>
                <w:sz w:val="20"/>
              </w:rPr>
              <w:t xml:space="preserve">.  </w:t>
            </w:r>
          </w:p>
          <w:p w:rsidR="00E3297D" w:rsidRDefault="00E3297D" w:rsidP="00E3297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sz w:val="20"/>
              </w:rPr>
            </w:pPr>
          </w:p>
        </w:tc>
      </w:tr>
      <w:tr w:rsidR="00E3297D" w:rsidTr="00EB5E75">
        <w:tc>
          <w:tcPr>
            <w:tcW w:w="1314" w:type="dxa"/>
          </w:tcPr>
          <w:p w:rsidR="00E3297D" w:rsidRDefault="00E3297D" w:rsidP="00E3297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Expected Outcomes</w:t>
            </w:r>
          </w:p>
        </w:tc>
        <w:tc>
          <w:tcPr>
            <w:tcW w:w="8579" w:type="dxa"/>
            <w:gridSpan w:val="3"/>
          </w:tcPr>
          <w:p w:rsidR="00DB1211" w:rsidRPr="00DB1211" w:rsidRDefault="00DB1211" w:rsidP="00E3297D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left="249" w:right="-25" w:hanging="1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 student should be able to </w:t>
            </w:r>
            <w:r w:rsidR="00144466">
              <w:rPr>
                <w:rFonts w:ascii="Arial" w:hAnsi="Arial"/>
                <w:sz w:val="20"/>
              </w:rPr>
              <w:t>understand the</w:t>
            </w:r>
            <w:r>
              <w:rPr>
                <w:rFonts w:ascii="Arial" w:hAnsi="Arial"/>
                <w:sz w:val="20"/>
              </w:rPr>
              <w:t xml:space="preserve"> basic concepts and terms </w:t>
            </w:r>
            <w:r w:rsidR="00144466">
              <w:rPr>
                <w:rFonts w:ascii="Arial" w:hAnsi="Arial"/>
                <w:sz w:val="20"/>
              </w:rPr>
              <w:t>of differential</w:t>
            </w:r>
            <w:r>
              <w:rPr>
                <w:rFonts w:ascii="Arial" w:hAnsi="Arial"/>
                <w:sz w:val="20"/>
              </w:rPr>
              <w:t xml:space="preserve"> equations and their applications in simple physical situations.  </w:t>
            </w:r>
          </w:p>
          <w:p w:rsidR="00DB1211" w:rsidRPr="00DB1211" w:rsidRDefault="00DB1211" w:rsidP="00E3297D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left="249" w:right="-25" w:hanging="1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The student is supposed to understand how DE’s arise in mathematics, physics and engineering.</w:t>
            </w:r>
          </w:p>
          <w:p w:rsidR="00E3297D" w:rsidRDefault="00DB1211" w:rsidP="00E3297D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left="249" w:right="-25" w:hanging="1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The student should appreciate  the importance of   initial and boundary conditions in solving an equation</w:t>
            </w:r>
          </w:p>
          <w:p w:rsidR="00DB1211" w:rsidRPr="00DB1211" w:rsidRDefault="00DB1211" w:rsidP="00E3297D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left="249" w:right="-25" w:hanging="1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 student should be able to classify a given DE and be able to </w:t>
            </w:r>
            <w:r w:rsidR="00144466">
              <w:rPr>
                <w:rFonts w:ascii="Arial" w:hAnsi="Arial"/>
                <w:sz w:val="20"/>
              </w:rPr>
              <w:t>analyze</w:t>
            </w:r>
            <w:r>
              <w:rPr>
                <w:rFonts w:ascii="Arial" w:hAnsi="Arial"/>
                <w:sz w:val="20"/>
              </w:rPr>
              <w:t xml:space="preserve"> which method to apply. </w:t>
            </w:r>
          </w:p>
          <w:p w:rsidR="00E3297D" w:rsidRPr="00331BA2" w:rsidRDefault="00DB1211" w:rsidP="00E3297D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left="249" w:right="-25" w:hanging="1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He should be familiar with Laplace and Fourier transform techniques. </w:t>
            </w:r>
          </w:p>
          <w:p w:rsidR="00E3297D" w:rsidRDefault="00E3297D" w:rsidP="00C5299A">
            <w:pPr>
              <w:tabs>
                <w:tab w:val="left" w:pos="249"/>
                <w:tab w:val="left" w:pos="3131"/>
                <w:tab w:val="left" w:pos="5607"/>
                <w:tab w:val="left" w:pos="8082"/>
              </w:tabs>
              <w:ind w:left="249" w:right="-25"/>
              <w:rPr>
                <w:rFonts w:ascii="Arial" w:hAnsi="Arial"/>
                <w:b/>
                <w:sz w:val="20"/>
              </w:rPr>
            </w:pPr>
          </w:p>
        </w:tc>
      </w:tr>
      <w:tr w:rsidR="00C470AC" w:rsidTr="00EB5E75">
        <w:tc>
          <w:tcPr>
            <w:tcW w:w="1314" w:type="dxa"/>
          </w:tcPr>
          <w:p w:rsidR="00C470AC" w:rsidRDefault="00C470AC" w:rsidP="00C470AC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Textbook:</w:t>
            </w:r>
          </w:p>
          <w:p w:rsidR="00C470AC" w:rsidRDefault="00C470AC" w:rsidP="00E3297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79" w:type="dxa"/>
            <w:gridSpan w:val="3"/>
          </w:tcPr>
          <w:p w:rsidR="00C470AC" w:rsidRPr="00C470AC" w:rsidRDefault="00C470AC" w:rsidP="00C470AC">
            <w:pPr>
              <w:numPr>
                <w:ilvl w:val="0"/>
                <w:numId w:val="1"/>
              </w:numPr>
              <w:tabs>
                <w:tab w:val="clear" w:pos="720"/>
                <w:tab w:val="left" w:pos="249"/>
                <w:tab w:val="left" w:pos="3131"/>
                <w:tab w:val="left" w:pos="5607"/>
                <w:tab w:val="left" w:pos="8082"/>
              </w:tabs>
              <w:ind w:left="249" w:right="-25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D.G. Zill: </w:t>
            </w:r>
            <w:r w:rsidRPr="00715FD0">
              <w:rPr>
                <w:rFonts w:ascii="Arial" w:hAnsi="Arial"/>
                <w:i/>
                <w:sz w:val="20"/>
              </w:rPr>
              <w:t>Differential Equations and their Applications</w:t>
            </w:r>
            <w:r>
              <w:rPr>
                <w:rFonts w:ascii="Arial" w:hAnsi="Arial"/>
                <w:i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>Latest edition</w:t>
            </w:r>
          </w:p>
        </w:tc>
      </w:tr>
      <w:tr w:rsidR="00E3297D" w:rsidTr="00EB5E75">
        <w:tc>
          <w:tcPr>
            <w:tcW w:w="1314" w:type="dxa"/>
          </w:tcPr>
          <w:p w:rsidR="00C43148" w:rsidRDefault="00C43148" w:rsidP="00E3297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b/>
                <w:sz w:val="20"/>
              </w:rPr>
            </w:pPr>
            <w:r w:rsidRPr="00C43148">
              <w:rPr>
                <w:rFonts w:ascii="Arial" w:hAnsi="Arial"/>
                <w:b/>
                <w:sz w:val="20"/>
              </w:rPr>
              <w:t>Reference:</w:t>
            </w:r>
          </w:p>
        </w:tc>
        <w:tc>
          <w:tcPr>
            <w:tcW w:w="8579" w:type="dxa"/>
            <w:gridSpan w:val="3"/>
          </w:tcPr>
          <w:p w:rsidR="003232F4" w:rsidRDefault="003232F4" w:rsidP="00E3297D">
            <w:pPr>
              <w:numPr>
                <w:ilvl w:val="0"/>
                <w:numId w:val="1"/>
              </w:numPr>
              <w:tabs>
                <w:tab w:val="clear" w:pos="720"/>
                <w:tab w:val="left" w:pos="249"/>
                <w:tab w:val="left" w:pos="3131"/>
                <w:tab w:val="left" w:pos="5607"/>
                <w:tab w:val="left" w:pos="8082"/>
              </w:tabs>
              <w:ind w:left="249" w:right="-25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Erwin Kreyzig, Advanced Engineering Mathematics, Latest edition.</w:t>
            </w:r>
          </w:p>
          <w:p w:rsidR="003232F4" w:rsidRDefault="003232F4" w:rsidP="00E3297D">
            <w:pPr>
              <w:numPr>
                <w:ilvl w:val="0"/>
                <w:numId w:val="1"/>
              </w:numPr>
              <w:tabs>
                <w:tab w:val="clear" w:pos="720"/>
                <w:tab w:val="left" w:pos="249"/>
                <w:tab w:val="left" w:pos="3131"/>
                <w:tab w:val="left" w:pos="5607"/>
                <w:tab w:val="left" w:pos="8082"/>
              </w:tabs>
              <w:ind w:left="249" w:right="-25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C.H. Edwards, David E. Penney, Elementary Differential Equations with applications, Latest edition.</w:t>
            </w:r>
          </w:p>
          <w:p w:rsidR="003232F4" w:rsidRDefault="003232F4" w:rsidP="00E3297D">
            <w:pPr>
              <w:numPr>
                <w:ilvl w:val="0"/>
                <w:numId w:val="1"/>
              </w:numPr>
              <w:tabs>
                <w:tab w:val="clear" w:pos="720"/>
                <w:tab w:val="left" w:pos="249"/>
                <w:tab w:val="left" w:pos="3131"/>
                <w:tab w:val="left" w:pos="5607"/>
                <w:tab w:val="left" w:pos="8082"/>
              </w:tabs>
              <w:ind w:left="249" w:right="-25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Michael Greenberg, Advanced Engineering Mathematics, Latest edition.</w:t>
            </w:r>
          </w:p>
          <w:p w:rsidR="00E3297D" w:rsidRDefault="003232F4" w:rsidP="00C470AC">
            <w:pPr>
              <w:numPr>
                <w:ilvl w:val="0"/>
                <w:numId w:val="1"/>
              </w:numPr>
              <w:tabs>
                <w:tab w:val="clear" w:pos="720"/>
                <w:tab w:val="left" w:pos="249"/>
                <w:tab w:val="left" w:pos="3131"/>
                <w:tab w:val="left" w:pos="5607"/>
                <w:tab w:val="left" w:pos="8082"/>
              </w:tabs>
              <w:ind w:left="249" w:right="-25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Zill, Prindle Weber and Schmidt, A first Course in Differential Equations, Latest edition.</w:t>
            </w:r>
          </w:p>
          <w:p w:rsidR="0033280B" w:rsidRPr="0033280B" w:rsidRDefault="0033280B" w:rsidP="00C470AC">
            <w:pPr>
              <w:numPr>
                <w:ilvl w:val="0"/>
                <w:numId w:val="1"/>
              </w:numPr>
              <w:tabs>
                <w:tab w:val="clear" w:pos="720"/>
                <w:tab w:val="left" w:pos="249"/>
                <w:tab w:val="left" w:pos="3131"/>
                <w:tab w:val="left" w:pos="5607"/>
                <w:tab w:val="left" w:pos="8082"/>
              </w:tabs>
              <w:ind w:left="249" w:right="-25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Differential Equations by (</w:t>
            </w:r>
            <w:r>
              <w:rPr>
                <w:sz w:val="23"/>
                <w:szCs w:val="23"/>
              </w:rPr>
              <w:t>Paul Dawkins)</w:t>
            </w:r>
          </w:p>
          <w:p w:rsidR="0033280B" w:rsidRDefault="0033280B" w:rsidP="00C470AC">
            <w:pPr>
              <w:numPr>
                <w:ilvl w:val="0"/>
                <w:numId w:val="1"/>
              </w:numPr>
              <w:tabs>
                <w:tab w:val="clear" w:pos="720"/>
                <w:tab w:val="left" w:pos="249"/>
                <w:tab w:val="left" w:pos="3131"/>
                <w:tab w:val="left" w:pos="5607"/>
                <w:tab w:val="left" w:pos="8082"/>
              </w:tabs>
              <w:ind w:left="249" w:right="-25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S. M. Yousaf: Mathematical Method</w:t>
            </w:r>
          </w:p>
          <w:p w:rsidR="0033280B" w:rsidRDefault="0033280B" w:rsidP="0033280B">
            <w:pPr>
              <w:pStyle w:val="Default"/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:rsidR="0033280B" w:rsidRDefault="0033280B" w:rsidP="0033280B">
            <w:pPr>
              <w:tabs>
                <w:tab w:val="left" w:pos="249"/>
                <w:tab w:val="left" w:pos="3131"/>
                <w:tab w:val="left" w:pos="5607"/>
                <w:tab w:val="left" w:pos="8082"/>
              </w:tabs>
              <w:ind w:left="249" w:right="-25"/>
              <w:rPr>
                <w:rFonts w:ascii="Arial" w:hAnsi="Arial"/>
                <w:sz w:val="20"/>
              </w:rPr>
            </w:pPr>
          </w:p>
          <w:p w:rsidR="0033280B" w:rsidRPr="00C470AC" w:rsidRDefault="0033280B" w:rsidP="0033280B">
            <w:pPr>
              <w:tabs>
                <w:tab w:val="left" w:pos="249"/>
                <w:tab w:val="left" w:pos="3131"/>
                <w:tab w:val="left" w:pos="5607"/>
                <w:tab w:val="left" w:pos="8082"/>
              </w:tabs>
              <w:ind w:left="249" w:right="-25"/>
              <w:rPr>
                <w:rFonts w:ascii="Arial" w:hAnsi="Arial"/>
                <w:sz w:val="20"/>
              </w:rPr>
            </w:pPr>
          </w:p>
        </w:tc>
      </w:tr>
      <w:tr w:rsidR="00E3297D" w:rsidTr="00EB5E75">
        <w:tc>
          <w:tcPr>
            <w:tcW w:w="1314" w:type="dxa"/>
          </w:tcPr>
          <w:p w:rsidR="00E3297D" w:rsidRDefault="00CF236B" w:rsidP="00E3297D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Sessional</w:t>
            </w:r>
            <w:r w:rsidR="00DA73E4">
              <w:rPr>
                <w:rFonts w:ascii="Arial" w:hAnsi="Arial"/>
                <w:b/>
                <w:sz w:val="20"/>
              </w:rPr>
              <w:t>exams</w:t>
            </w:r>
          </w:p>
        </w:tc>
        <w:tc>
          <w:tcPr>
            <w:tcW w:w="3803" w:type="dxa"/>
          </w:tcPr>
          <w:p w:rsidR="00EE4F3C" w:rsidRDefault="00E32CEB" w:rsidP="00EE4F3C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At least </w:t>
            </w:r>
            <w:r w:rsidR="00EE4F3C">
              <w:rPr>
                <w:rFonts w:ascii="Arial" w:hAnsi="Arial"/>
                <w:bCs/>
                <w:sz w:val="20"/>
                <w:szCs w:val="20"/>
              </w:rPr>
              <w:t>4</w:t>
            </w:r>
            <w:r w:rsidR="00CF236B">
              <w:rPr>
                <w:rFonts w:ascii="Arial" w:hAnsi="Arial"/>
                <w:bCs/>
                <w:sz w:val="20"/>
                <w:szCs w:val="20"/>
              </w:rPr>
              <w:t>Quizzes</w:t>
            </w:r>
            <w:r w:rsidR="007817B6">
              <w:rPr>
                <w:rFonts w:ascii="Arial" w:hAnsi="Arial"/>
                <w:bCs/>
                <w:sz w:val="20"/>
                <w:szCs w:val="20"/>
              </w:rPr>
              <w:t>&amp;</w:t>
            </w:r>
          </w:p>
          <w:p w:rsidR="00E3297D" w:rsidRDefault="00EE4F3C" w:rsidP="00EE4F3C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4</w:t>
            </w:r>
            <w:r w:rsidR="006209E9">
              <w:rPr>
                <w:rFonts w:ascii="Arial" w:hAnsi="Arial"/>
                <w:bCs/>
                <w:sz w:val="20"/>
                <w:szCs w:val="20"/>
              </w:rPr>
              <w:t xml:space="preserve"> assignments </w:t>
            </w:r>
            <w:r w:rsidR="00CF236B">
              <w:rPr>
                <w:rFonts w:ascii="Arial" w:hAnsi="Arial"/>
                <w:bCs/>
                <w:sz w:val="20"/>
                <w:szCs w:val="20"/>
              </w:rPr>
              <w:t>and one Mid Term</w:t>
            </w:r>
          </w:p>
        </w:tc>
        <w:tc>
          <w:tcPr>
            <w:tcW w:w="1248" w:type="dxa"/>
          </w:tcPr>
          <w:p w:rsidR="00E3297D" w:rsidRDefault="00E3297D" w:rsidP="00E3297D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Final exam</w:t>
            </w:r>
          </w:p>
        </w:tc>
        <w:tc>
          <w:tcPr>
            <w:tcW w:w="3528" w:type="dxa"/>
          </w:tcPr>
          <w:p w:rsidR="00E3297D" w:rsidRDefault="00E3297D" w:rsidP="00DC2193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Will cover the whole course </w:t>
            </w:r>
          </w:p>
        </w:tc>
      </w:tr>
      <w:tr w:rsidR="00E3297D" w:rsidTr="00EB5E75">
        <w:tc>
          <w:tcPr>
            <w:tcW w:w="1314" w:type="dxa"/>
          </w:tcPr>
          <w:p w:rsidR="00E3297D" w:rsidRDefault="00E3297D" w:rsidP="00E3297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Attendance Policy</w:t>
            </w:r>
          </w:p>
        </w:tc>
        <w:tc>
          <w:tcPr>
            <w:tcW w:w="8579" w:type="dxa"/>
            <w:gridSpan w:val="3"/>
          </w:tcPr>
          <w:p w:rsidR="00E3297D" w:rsidRDefault="00DC2193" w:rsidP="00E3297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Students missing more than 25</w:t>
            </w:r>
            <w:r w:rsidR="00E3297D">
              <w:rPr>
                <w:rFonts w:ascii="Arial" w:hAnsi="Arial"/>
                <w:sz w:val="20"/>
              </w:rPr>
              <w:t>% of the lectures will receive an “</w:t>
            </w:r>
            <w:r w:rsidR="0000042B">
              <w:rPr>
                <w:rFonts w:ascii="Arial" w:hAnsi="Arial"/>
                <w:sz w:val="20"/>
              </w:rPr>
              <w:t>SA</w:t>
            </w:r>
            <w:r w:rsidR="00E3297D">
              <w:rPr>
                <w:rFonts w:ascii="Arial" w:hAnsi="Arial"/>
                <w:sz w:val="20"/>
              </w:rPr>
              <w:t>” grade in the course.</w:t>
            </w:r>
          </w:p>
          <w:p w:rsidR="00E3297D" w:rsidRDefault="00E3297D" w:rsidP="00E3297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b/>
                <w:sz w:val="20"/>
              </w:rPr>
            </w:pPr>
          </w:p>
        </w:tc>
      </w:tr>
      <w:tr w:rsidR="00E3297D" w:rsidTr="00EB5E75">
        <w:tc>
          <w:tcPr>
            <w:tcW w:w="1314" w:type="dxa"/>
          </w:tcPr>
          <w:p w:rsidR="00E3297D" w:rsidRDefault="00E3297D" w:rsidP="00E3297D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Evaluation  criterion</w:t>
            </w:r>
          </w:p>
        </w:tc>
        <w:tc>
          <w:tcPr>
            <w:tcW w:w="8579" w:type="dxa"/>
            <w:gridSpan w:val="3"/>
          </w:tcPr>
          <w:p w:rsidR="006D432B" w:rsidRPr="00133F75" w:rsidRDefault="00E3297D" w:rsidP="00133F75">
            <w:pPr>
              <w:pStyle w:val="ListParagraph"/>
              <w:numPr>
                <w:ilvl w:val="0"/>
                <w:numId w:val="4"/>
              </w:numPr>
              <w:tabs>
                <w:tab w:val="left" w:pos="249"/>
              </w:tabs>
              <w:ind w:right="-25"/>
              <w:rPr>
                <w:rFonts w:ascii="Arial" w:hAnsi="Arial"/>
                <w:sz w:val="20"/>
              </w:rPr>
            </w:pPr>
            <w:r w:rsidRPr="00133F75">
              <w:rPr>
                <w:rFonts w:ascii="Arial" w:hAnsi="Arial"/>
                <w:sz w:val="20"/>
              </w:rPr>
              <w:t xml:space="preserve">Assignments: </w:t>
            </w:r>
            <w:r w:rsidR="00133F75" w:rsidRPr="00133F75">
              <w:rPr>
                <w:rFonts w:ascii="Arial" w:hAnsi="Arial"/>
                <w:sz w:val="20"/>
              </w:rPr>
              <w:t>10</w:t>
            </w:r>
            <w:r w:rsidR="006D432B" w:rsidRPr="00133F75">
              <w:rPr>
                <w:rFonts w:ascii="Arial" w:hAnsi="Arial"/>
                <w:sz w:val="20"/>
              </w:rPr>
              <w:t xml:space="preserve"> %</w:t>
            </w:r>
          </w:p>
          <w:p w:rsidR="002B7ECE" w:rsidRDefault="002B7ECE" w:rsidP="00E3297D">
            <w:pPr>
              <w:numPr>
                <w:ilvl w:val="0"/>
                <w:numId w:val="2"/>
              </w:numPr>
              <w:tabs>
                <w:tab w:val="clear" w:pos="720"/>
                <w:tab w:val="left" w:pos="249"/>
              </w:tabs>
              <w:ind w:left="249" w:right="-25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Quizzes: 1</w:t>
            </w:r>
            <w:r w:rsidR="00543990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>%</w:t>
            </w:r>
          </w:p>
          <w:p w:rsidR="002B7ECE" w:rsidRDefault="007C7DEC" w:rsidP="00E3297D">
            <w:pPr>
              <w:numPr>
                <w:ilvl w:val="0"/>
                <w:numId w:val="2"/>
              </w:numPr>
              <w:tabs>
                <w:tab w:val="clear" w:pos="720"/>
                <w:tab w:val="left" w:pos="249"/>
              </w:tabs>
              <w:ind w:left="249" w:right="-25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Mid-Term</w:t>
            </w:r>
            <w:r w:rsidR="00DF604F">
              <w:rPr>
                <w:rFonts w:ascii="Arial" w:hAnsi="Arial"/>
                <w:sz w:val="20"/>
              </w:rPr>
              <w:t xml:space="preserve">: </w:t>
            </w:r>
            <w:r w:rsidR="00F4460F">
              <w:rPr>
                <w:rFonts w:ascii="Arial" w:hAnsi="Arial"/>
                <w:sz w:val="20"/>
              </w:rPr>
              <w:t>30</w:t>
            </w:r>
            <w:r w:rsidR="00715FD0">
              <w:rPr>
                <w:rFonts w:ascii="Arial" w:hAnsi="Arial"/>
                <w:sz w:val="20"/>
              </w:rPr>
              <w:t>%</w:t>
            </w:r>
          </w:p>
          <w:p w:rsidR="00E3297D" w:rsidRDefault="00E06D41" w:rsidP="00E3297D">
            <w:pPr>
              <w:numPr>
                <w:ilvl w:val="0"/>
                <w:numId w:val="2"/>
              </w:numPr>
              <w:tabs>
                <w:tab w:val="clear" w:pos="720"/>
                <w:tab w:val="left" w:pos="249"/>
              </w:tabs>
              <w:ind w:left="249" w:right="-25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  <w:r w:rsidR="00DA73E4">
              <w:rPr>
                <w:rFonts w:ascii="Arial" w:hAnsi="Arial"/>
                <w:sz w:val="20"/>
              </w:rPr>
              <w:t xml:space="preserve">xam final </w:t>
            </w:r>
            <w:r w:rsidR="00543990">
              <w:rPr>
                <w:rFonts w:ascii="Arial" w:hAnsi="Arial"/>
                <w:sz w:val="20"/>
              </w:rPr>
              <w:t>: 4</w:t>
            </w:r>
            <w:r w:rsidR="00E3297D">
              <w:rPr>
                <w:rFonts w:ascii="Arial" w:hAnsi="Arial"/>
                <w:sz w:val="20"/>
              </w:rPr>
              <w:t>0%</w:t>
            </w:r>
          </w:p>
          <w:p w:rsidR="00543990" w:rsidRDefault="00543990" w:rsidP="00E3297D">
            <w:pPr>
              <w:numPr>
                <w:ilvl w:val="0"/>
                <w:numId w:val="2"/>
              </w:numPr>
              <w:tabs>
                <w:tab w:val="clear" w:pos="720"/>
                <w:tab w:val="left" w:pos="249"/>
              </w:tabs>
              <w:ind w:left="249" w:right="-25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Class Activity 5%</w:t>
            </w:r>
          </w:p>
        </w:tc>
      </w:tr>
    </w:tbl>
    <w:p w:rsidR="00E3297D" w:rsidRPr="00A37E3A" w:rsidRDefault="00E3297D" w:rsidP="00E3297D">
      <w:pPr>
        <w:rPr>
          <w:rFonts w:ascii="Arial" w:hAnsi="Arial" w:cs="Arial"/>
        </w:rPr>
      </w:pPr>
      <w:r>
        <w:rPr>
          <w:rFonts w:ascii="Arial" w:hAnsi="Arial"/>
          <w:color w:val="0000FF"/>
          <w:sz w:val="20"/>
        </w:rPr>
        <w:br w:type="page"/>
      </w:r>
    </w:p>
    <w:p w:rsidR="00CF0CA9" w:rsidRPr="00A37E3A" w:rsidRDefault="00DC4899" w:rsidP="00DC4899">
      <w:pPr>
        <w:tabs>
          <w:tab w:val="left" w:pos="578"/>
          <w:tab w:val="left" w:pos="1942"/>
          <w:tab w:val="left" w:pos="3131"/>
          <w:tab w:val="center" w:pos="4802"/>
          <w:tab w:val="left" w:pos="5607"/>
          <w:tab w:val="left" w:pos="8082"/>
          <w:tab w:val="left" w:pos="961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85940">
        <w:rPr>
          <w:rFonts w:ascii="Arial" w:hAnsi="Arial" w:cs="Arial"/>
          <w:b/>
        </w:rPr>
        <w:t>Course Outline</w:t>
      </w:r>
    </w:p>
    <w:p w:rsidR="00CF0CA9" w:rsidRPr="00A37E3A" w:rsidRDefault="00CF0CA9" w:rsidP="00CF0CA9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ind w:left="-79"/>
        <w:rPr>
          <w:rFonts w:ascii="Arial" w:hAnsi="Arial" w:cs="Arial"/>
          <w:b/>
          <w:bCs/>
          <w:color w:val="0000FF"/>
          <w:sz w:val="20"/>
          <w:szCs w:val="20"/>
        </w:rPr>
      </w:pPr>
      <w:r w:rsidRPr="00A37E3A">
        <w:rPr>
          <w:rFonts w:ascii="Arial" w:hAnsi="Arial" w:cs="Arial"/>
          <w:color w:val="0000FF"/>
          <w:sz w:val="20"/>
          <w:szCs w:val="20"/>
        </w:rPr>
        <w:tab/>
      </w:r>
      <w:r w:rsidRPr="00A37E3A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A37E3A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A37E3A">
        <w:rPr>
          <w:rFonts w:ascii="Arial" w:hAnsi="Arial" w:cs="Arial"/>
          <w:b/>
          <w:bCs/>
          <w:color w:val="0000FF"/>
          <w:sz w:val="20"/>
          <w:szCs w:val="20"/>
        </w:rPr>
        <w:tab/>
      </w:r>
    </w:p>
    <w:tbl>
      <w:tblPr>
        <w:tblW w:w="9630" w:type="dxa"/>
        <w:tblInd w:w="108" w:type="dxa"/>
        <w:tblLook w:val="04A0" w:firstRow="1" w:lastRow="0" w:firstColumn="1" w:lastColumn="0" w:noHBand="0" w:noVBand="1"/>
      </w:tblPr>
      <w:tblGrid>
        <w:gridCol w:w="516"/>
        <w:gridCol w:w="4669"/>
        <w:gridCol w:w="4445"/>
      </w:tblGrid>
      <w:tr w:rsidR="00E81C1E" w:rsidTr="004E6719">
        <w:trPr>
          <w:trHeight w:val="30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DDD"/>
            <w:vAlign w:val="center"/>
            <w:hideMark/>
          </w:tcPr>
          <w:p w:rsidR="00E81C1E" w:rsidRDefault="00E81C1E" w:rsidP="004E67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Wk</w:t>
            </w:r>
          </w:p>
        </w:tc>
        <w:tc>
          <w:tcPr>
            <w:tcW w:w="46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DDD"/>
            <w:vAlign w:val="center"/>
            <w:hideMark/>
          </w:tcPr>
          <w:p w:rsidR="00E81C1E" w:rsidRDefault="008D76E6" w:rsidP="004E67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8D76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st</w:t>
            </w:r>
            <w:r w:rsidR="00E81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Lecture</w:t>
            </w:r>
          </w:p>
        </w:tc>
        <w:tc>
          <w:tcPr>
            <w:tcW w:w="4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DDD"/>
            <w:vAlign w:val="center"/>
            <w:hideMark/>
          </w:tcPr>
          <w:p w:rsidR="00E81C1E" w:rsidRDefault="008D76E6" w:rsidP="004E67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8D76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nd</w:t>
            </w:r>
            <w:r w:rsidR="00E81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Lecture</w:t>
            </w:r>
          </w:p>
        </w:tc>
      </w:tr>
      <w:tr w:rsidR="00E81C1E" w:rsidTr="004E6719">
        <w:trPr>
          <w:trHeight w:val="31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1E" w:rsidRDefault="00E81C1E" w:rsidP="004E671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1E" w:rsidRDefault="00E81C1E" w:rsidP="004E671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C1E" w:rsidRDefault="00E81C1E" w:rsidP="004E671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C1E" w:rsidTr="004E6719">
        <w:trPr>
          <w:trHeight w:val="30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DDD"/>
            <w:vAlign w:val="center"/>
            <w:hideMark/>
          </w:tcPr>
          <w:p w:rsidR="00E81C1E" w:rsidRDefault="00E81C1E" w:rsidP="004E6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1E" w:rsidRDefault="00FB04B6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E3A">
              <w:rPr>
                <w:rFonts w:ascii="Arial" w:hAnsi="Arial" w:cs="Arial"/>
                <w:sz w:val="20"/>
                <w:szCs w:val="20"/>
              </w:rPr>
              <w:t>Introduction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to the subject</w:t>
            </w:r>
            <w:r w:rsidRPr="00A37E3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how DE’s arise; classification of DE’s with particular reference </w:t>
            </w:r>
            <w:r w:rsidRPr="00A37E3A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linearity and nonlinearity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1E" w:rsidRDefault="00FB04B6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Introduction to Ordinary Differential Equations, </w:t>
            </w:r>
            <w:r w:rsidR="00E81C1E">
              <w:rPr>
                <w:rFonts w:ascii="Arial" w:hAnsi="Arial" w:cs="Arial"/>
                <w:color w:val="000000"/>
                <w:sz w:val="20"/>
                <w:szCs w:val="20"/>
              </w:rPr>
              <w:t>Solution of ODE’s</w:t>
            </w:r>
          </w:p>
        </w:tc>
      </w:tr>
      <w:tr w:rsidR="00E81C1E" w:rsidTr="00FB04B6">
        <w:trPr>
          <w:trHeight w:val="368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DDD"/>
            <w:vAlign w:val="center"/>
            <w:hideMark/>
          </w:tcPr>
          <w:p w:rsidR="00E81C1E" w:rsidRDefault="00E81C1E" w:rsidP="004E6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4B6" w:rsidRPr="00FB04B6" w:rsidRDefault="00FB04B6" w:rsidP="00FB04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Differential equations as a Mathematical Model</w:t>
            </w:r>
          </w:p>
          <w:p w:rsidR="00E81C1E" w:rsidRDefault="00E81C1E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1E" w:rsidRDefault="006E6A16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Separable</w:t>
            </w:r>
            <w:r w:rsidR="00E81C1E">
              <w:rPr>
                <w:rFonts w:ascii="Arial" w:hAnsi="Arial" w:cs="Arial"/>
                <w:color w:val="000000"/>
                <w:sz w:val="20"/>
                <w:szCs w:val="20"/>
              </w:rPr>
              <w:t xml:space="preserve"> Equations</w:t>
            </w:r>
          </w:p>
        </w:tc>
      </w:tr>
      <w:tr w:rsidR="00E81C1E" w:rsidTr="004E6719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DDD"/>
            <w:vAlign w:val="center"/>
            <w:hideMark/>
          </w:tcPr>
          <w:p w:rsidR="00E81C1E" w:rsidRDefault="00E81C1E" w:rsidP="004E6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1E" w:rsidRDefault="00E81C1E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Equations Reducible to </w:t>
            </w:r>
            <w:r w:rsidR="006E6A16">
              <w:rPr>
                <w:rFonts w:ascii="Arial" w:hAnsi="Arial" w:cs="Arial"/>
                <w:color w:val="000000"/>
                <w:sz w:val="20"/>
                <w:szCs w:val="20"/>
              </w:rPr>
              <w:t>Separable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form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1E" w:rsidRDefault="00E81C1E" w:rsidP="00903B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Exact Differential Equations</w:t>
            </w:r>
            <w:r w:rsidR="00903B1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</w:tc>
      </w:tr>
      <w:tr w:rsidR="00E81C1E" w:rsidTr="004E6719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DDD"/>
            <w:vAlign w:val="center"/>
            <w:hideMark/>
          </w:tcPr>
          <w:p w:rsidR="00E81C1E" w:rsidRDefault="00E81C1E" w:rsidP="004E6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1E" w:rsidRDefault="00E81C1E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Integrating Factors</w:t>
            </w:r>
            <w:r w:rsidR="00FB04B6">
              <w:rPr>
                <w:rFonts w:ascii="Arial" w:hAnsi="Arial" w:cs="Arial"/>
                <w:color w:val="000000"/>
                <w:sz w:val="20"/>
                <w:szCs w:val="20"/>
              </w:rPr>
              <w:t xml:space="preserve"> (Non-Exact Differential Equations)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1E" w:rsidRDefault="00903B12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Bernoulli, Ricatti’s Differential Equations</w:t>
            </w:r>
          </w:p>
        </w:tc>
      </w:tr>
      <w:tr w:rsidR="00E81C1E" w:rsidTr="004E6719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DDD"/>
            <w:vAlign w:val="center"/>
            <w:hideMark/>
          </w:tcPr>
          <w:p w:rsidR="00E81C1E" w:rsidRDefault="00E81C1E" w:rsidP="004E6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1E" w:rsidRDefault="00903B12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Linear first order </w:t>
            </w:r>
            <w:r w:rsidR="00E81C1E">
              <w:rPr>
                <w:rFonts w:ascii="Arial" w:hAnsi="Arial" w:cs="Arial"/>
                <w:color w:val="000000"/>
                <w:sz w:val="20"/>
                <w:szCs w:val="20"/>
              </w:rPr>
              <w:t>Ordinary Linear DE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1E" w:rsidRDefault="00E81C1E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Homogeneous Linear DE of Second Order</w:t>
            </w:r>
          </w:p>
        </w:tc>
      </w:tr>
      <w:tr w:rsidR="00E81C1E" w:rsidTr="004E6719">
        <w:trPr>
          <w:trHeight w:val="51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DDD"/>
            <w:vAlign w:val="center"/>
            <w:hideMark/>
          </w:tcPr>
          <w:p w:rsidR="00E81C1E" w:rsidRDefault="00E81C1E" w:rsidP="004E6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1E" w:rsidRDefault="00E81C1E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Homogeneous Second Order Equations with constant Coefficients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1E" w:rsidRDefault="00E81C1E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Differential Operators</w:t>
            </w:r>
          </w:p>
        </w:tc>
      </w:tr>
      <w:tr w:rsidR="00E81C1E" w:rsidTr="004E6719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DDD"/>
            <w:vAlign w:val="center"/>
          </w:tcPr>
          <w:p w:rsidR="00E81C1E" w:rsidRDefault="00E81C1E" w:rsidP="004E6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1E" w:rsidRDefault="00E81C1E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Cauchy Equations</w:t>
            </w:r>
            <w:r w:rsidR="0033280B">
              <w:rPr>
                <w:rFonts w:ascii="Arial" w:hAnsi="Arial" w:cs="Arial"/>
                <w:color w:val="000000"/>
                <w:sz w:val="20"/>
                <w:szCs w:val="20"/>
              </w:rPr>
              <w:t xml:space="preserve"> (with Variable Coefficients)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1E" w:rsidRDefault="00E81C1E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Variation of </w:t>
            </w:r>
            <w:r w:rsidR="00FB04B6">
              <w:rPr>
                <w:rFonts w:ascii="Arial" w:hAnsi="Arial" w:cs="Arial"/>
                <w:color w:val="000000"/>
                <w:sz w:val="20"/>
                <w:szCs w:val="20"/>
              </w:rPr>
              <w:t xml:space="preserve">Parameters </w:t>
            </w:r>
          </w:p>
        </w:tc>
      </w:tr>
      <w:tr w:rsidR="00E81C1E" w:rsidTr="004E6719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DDD"/>
            <w:vAlign w:val="center"/>
            <w:hideMark/>
          </w:tcPr>
          <w:p w:rsidR="00E81C1E" w:rsidRDefault="00E81C1E" w:rsidP="004E6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1E" w:rsidRPr="000E2A9F" w:rsidRDefault="006E6A16" w:rsidP="004E671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2A9F">
              <w:rPr>
                <w:rFonts w:ascii="Arial" w:hAnsi="Arial" w:cs="Arial"/>
                <w:b/>
                <w:color w:val="000000"/>
                <w:sz w:val="20"/>
                <w:szCs w:val="20"/>
              </w:rPr>
              <w:t>Midterm</w:t>
            </w:r>
            <w:r w:rsidR="00E81C1E" w:rsidRPr="000E2A9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exam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1E" w:rsidRDefault="00E81C1E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1C1E" w:rsidTr="004E6719">
        <w:trPr>
          <w:trHeight w:val="51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DDD"/>
            <w:vAlign w:val="center"/>
            <w:hideMark/>
          </w:tcPr>
          <w:p w:rsidR="00E81C1E" w:rsidRDefault="00E81C1E" w:rsidP="004E6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1E" w:rsidRDefault="00E81C1E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Homogeneous Linear Equations of Arbitrary Order with constant coefficients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1E" w:rsidRDefault="0033280B" w:rsidP="003328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Method of Reduction of Order</w:t>
            </w:r>
          </w:p>
        </w:tc>
      </w:tr>
      <w:tr w:rsidR="00E81C1E" w:rsidTr="004E6719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DDD"/>
            <w:vAlign w:val="center"/>
            <w:hideMark/>
          </w:tcPr>
          <w:p w:rsidR="00E81C1E" w:rsidRDefault="00E81C1E" w:rsidP="004E6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1E" w:rsidRDefault="0033280B" w:rsidP="003328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Undetermined Coefficients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1E" w:rsidRDefault="00E81C1E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 homogeneous Linear Equations (Cont.)</w:t>
            </w:r>
          </w:p>
        </w:tc>
      </w:tr>
      <w:tr w:rsidR="00E81C1E" w:rsidTr="004E6719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DDD"/>
            <w:vAlign w:val="center"/>
            <w:hideMark/>
          </w:tcPr>
          <w:p w:rsidR="00E81C1E" w:rsidRDefault="00E81C1E" w:rsidP="004E6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1E" w:rsidRDefault="00FB04B6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method of solution in series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1E" w:rsidRDefault="00FB04B6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Illustrative examples on the method of solution in series</w:t>
            </w:r>
          </w:p>
        </w:tc>
      </w:tr>
      <w:tr w:rsidR="00E81C1E" w:rsidTr="004E6719">
        <w:trPr>
          <w:trHeight w:val="37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DDD"/>
            <w:vAlign w:val="center"/>
            <w:hideMark/>
          </w:tcPr>
          <w:p w:rsidR="00E81C1E" w:rsidRDefault="00E81C1E" w:rsidP="004E6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1E" w:rsidRDefault="00FB04B6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Introduction to Laplace transform, Calculation of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Laplace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transforms in simple cases.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1E" w:rsidRDefault="00FB04B6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Inverse Laplace Transforms, Calculation of Inverse Laplace Transforms</w:t>
            </w:r>
          </w:p>
        </w:tc>
      </w:tr>
      <w:tr w:rsidR="00E81C1E" w:rsidTr="004E671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DDD"/>
            <w:vAlign w:val="center"/>
            <w:hideMark/>
          </w:tcPr>
          <w:p w:rsidR="00E81C1E" w:rsidRDefault="00E81C1E" w:rsidP="004E6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C1E" w:rsidRDefault="00FB04B6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of LT to solution of initial-value problems.</w:t>
            </w:r>
          </w:p>
        </w:tc>
        <w:tc>
          <w:tcPr>
            <w:tcW w:w="44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C1E" w:rsidRDefault="00FB04B6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Further Application of LT to solution of initial-value problems</w:t>
            </w:r>
          </w:p>
        </w:tc>
      </w:tr>
      <w:tr w:rsidR="00E81C1E" w:rsidTr="004E6719">
        <w:trPr>
          <w:trHeight w:val="2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1C1E" w:rsidRDefault="00E81C1E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1C1E" w:rsidRDefault="00E81C1E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1C1E" w:rsidRDefault="00E81C1E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1C1E" w:rsidTr="004E6719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DDD"/>
            <w:vAlign w:val="center"/>
            <w:hideMark/>
          </w:tcPr>
          <w:p w:rsidR="00E81C1E" w:rsidRDefault="00E81C1E" w:rsidP="004E6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1E" w:rsidRDefault="00FB04B6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of Differential equations to real life problems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C1E" w:rsidRDefault="00FB04B6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of Differential equations to real life problems</w:t>
            </w:r>
          </w:p>
        </w:tc>
      </w:tr>
      <w:tr w:rsidR="00E81C1E" w:rsidTr="004E6719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E81C1E" w:rsidRDefault="00E81C1E" w:rsidP="004E6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1E" w:rsidRDefault="0033280B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and revision of material covered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1E" w:rsidRDefault="0033280B" w:rsidP="004E6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and revision of material covered</w:t>
            </w:r>
          </w:p>
        </w:tc>
      </w:tr>
    </w:tbl>
    <w:p w:rsidR="00E3297D" w:rsidRDefault="00E3297D">
      <w:pPr>
        <w:rPr>
          <w:rFonts w:ascii="Arial" w:hAnsi="Arial" w:cs="Arial"/>
          <w:sz w:val="20"/>
          <w:szCs w:val="20"/>
        </w:rPr>
      </w:pPr>
    </w:p>
    <w:p w:rsidR="00D74659" w:rsidRPr="00A37E3A" w:rsidRDefault="00D74659" w:rsidP="00D74659">
      <w:pPr>
        <w:ind w:left="720"/>
        <w:rPr>
          <w:rFonts w:ascii="Arial" w:hAnsi="Arial" w:cs="Arial"/>
          <w:sz w:val="20"/>
          <w:szCs w:val="20"/>
        </w:rPr>
      </w:pPr>
    </w:p>
    <w:sectPr w:rsidR="00D74659" w:rsidRPr="00A37E3A" w:rsidSect="00830517">
      <w:footerReference w:type="even" r:id="rId8"/>
      <w:footerReference w:type="default" r:id="rId9"/>
      <w:pgSz w:w="11909" w:h="16834" w:code="9"/>
      <w:pgMar w:top="720" w:right="1152" w:bottom="108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D2A" w:rsidRDefault="00EA7D2A">
      <w:r>
        <w:separator/>
      </w:r>
    </w:p>
  </w:endnote>
  <w:endnote w:type="continuationSeparator" w:id="0">
    <w:p w:rsidR="00EA7D2A" w:rsidRDefault="00EA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D41" w:rsidRDefault="00E5259B" w:rsidP="002F45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6D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6D41" w:rsidRDefault="00E06D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D41" w:rsidRDefault="00E5259B" w:rsidP="002F45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6D4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32D3">
      <w:rPr>
        <w:rStyle w:val="PageNumber"/>
        <w:noProof/>
      </w:rPr>
      <w:t>1</w:t>
    </w:r>
    <w:r>
      <w:rPr>
        <w:rStyle w:val="PageNumber"/>
      </w:rPr>
      <w:fldChar w:fldCharType="end"/>
    </w:r>
  </w:p>
  <w:p w:rsidR="00E06D41" w:rsidRDefault="00E06D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D2A" w:rsidRDefault="00EA7D2A">
      <w:r>
        <w:separator/>
      </w:r>
    </w:p>
  </w:footnote>
  <w:footnote w:type="continuationSeparator" w:id="0">
    <w:p w:rsidR="00EA7D2A" w:rsidRDefault="00EA7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18EC"/>
    <w:multiLevelType w:val="hybridMultilevel"/>
    <w:tmpl w:val="AF6EA6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418A2"/>
    <w:multiLevelType w:val="hybridMultilevel"/>
    <w:tmpl w:val="740080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DB02FD2"/>
    <w:multiLevelType w:val="hybridMultilevel"/>
    <w:tmpl w:val="B60671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10E3E"/>
    <w:multiLevelType w:val="hybridMultilevel"/>
    <w:tmpl w:val="3FB462EE"/>
    <w:lvl w:ilvl="0" w:tplc="04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4" w15:restartNumberingAfterBreak="0">
    <w:nsid w:val="738D291F"/>
    <w:multiLevelType w:val="hybridMultilevel"/>
    <w:tmpl w:val="859657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97D"/>
    <w:rsid w:val="0000042B"/>
    <w:rsid w:val="0000440D"/>
    <w:rsid w:val="00020E14"/>
    <w:rsid w:val="00020FC1"/>
    <w:rsid w:val="00024304"/>
    <w:rsid w:val="00027D23"/>
    <w:rsid w:val="00030B1A"/>
    <w:rsid w:val="000318D0"/>
    <w:rsid w:val="000553BE"/>
    <w:rsid w:val="000762FD"/>
    <w:rsid w:val="00095F0B"/>
    <w:rsid w:val="00096982"/>
    <w:rsid w:val="00097F40"/>
    <w:rsid w:val="000C3369"/>
    <w:rsid w:val="000D71B2"/>
    <w:rsid w:val="000E2A9F"/>
    <w:rsid w:val="000F2B53"/>
    <w:rsid w:val="00102A9F"/>
    <w:rsid w:val="001127C3"/>
    <w:rsid w:val="0012046B"/>
    <w:rsid w:val="00126000"/>
    <w:rsid w:val="001322E9"/>
    <w:rsid w:val="00133F75"/>
    <w:rsid w:val="00144466"/>
    <w:rsid w:val="00144BF5"/>
    <w:rsid w:val="00160110"/>
    <w:rsid w:val="001637A7"/>
    <w:rsid w:val="001739D6"/>
    <w:rsid w:val="001760D9"/>
    <w:rsid w:val="0018072C"/>
    <w:rsid w:val="001A1DB8"/>
    <w:rsid w:val="001A32D3"/>
    <w:rsid w:val="001A6393"/>
    <w:rsid w:val="001B09D9"/>
    <w:rsid w:val="001B191F"/>
    <w:rsid w:val="001B23C5"/>
    <w:rsid w:val="001B41CA"/>
    <w:rsid w:val="001B6C48"/>
    <w:rsid w:val="001C3C95"/>
    <w:rsid w:val="001C6E66"/>
    <w:rsid w:val="001F243B"/>
    <w:rsid w:val="001F3F9C"/>
    <w:rsid w:val="001F4D4B"/>
    <w:rsid w:val="00204F76"/>
    <w:rsid w:val="002100E9"/>
    <w:rsid w:val="00217C92"/>
    <w:rsid w:val="002227E1"/>
    <w:rsid w:val="00223883"/>
    <w:rsid w:val="00232162"/>
    <w:rsid w:val="002447CC"/>
    <w:rsid w:val="00262A42"/>
    <w:rsid w:val="00262CBC"/>
    <w:rsid w:val="00273C77"/>
    <w:rsid w:val="00282A16"/>
    <w:rsid w:val="00286A96"/>
    <w:rsid w:val="002A61D9"/>
    <w:rsid w:val="002B5AAE"/>
    <w:rsid w:val="002B7C4D"/>
    <w:rsid w:val="002B7ECE"/>
    <w:rsid w:val="002C7677"/>
    <w:rsid w:val="002F099A"/>
    <w:rsid w:val="002F4451"/>
    <w:rsid w:val="002F45B4"/>
    <w:rsid w:val="003232F4"/>
    <w:rsid w:val="003252CE"/>
    <w:rsid w:val="00325694"/>
    <w:rsid w:val="00331BA2"/>
    <w:rsid w:val="0033280B"/>
    <w:rsid w:val="00334177"/>
    <w:rsid w:val="0034045F"/>
    <w:rsid w:val="003614D3"/>
    <w:rsid w:val="00372F87"/>
    <w:rsid w:val="00374559"/>
    <w:rsid w:val="00381EED"/>
    <w:rsid w:val="00387008"/>
    <w:rsid w:val="003B2397"/>
    <w:rsid w:val="003D3057"/>
    <w:rsid w:val="003D3E5D"/>
    <w:rsid w:val="003F329F"/>
    <w:rsid w:val="003F4E16"/>
    <w:rsid w:val="00401225"/>
    <w:rsid w:val="00406F93"/>
    <w:rsid w:val="00420DE0"/>
    <w:rsid w:val="00421AEC"/>
    <w:rsid w:val="00421F5D"/>
    <w:rsid w:val="00433EE4"/>
    <w:rsid w:val="00441FFF"/>
    <w:rsid w:val="00442629"/>
    <w:rsid w:val="00484519"/>
    <w:rsid w:val="00491106"/>
    <w:rsid w:val="004E4FF2"/>
    <w:rsid w:val="004E6719"/>
    <w:rsid w:val="004F0615"/>
    <w:rsid w:val="004F2777"/>
    <w:rsid w:val="004F7697"/>
    <w:rsid w:val="0050306E"/>
    <w:rsid w:val="005071CE"/>
    <w:rsid w:val="00514E62"/>
    <w:rsid w:val="00525A92"/>
    <w:rsid w:val="00526103"/>
    <w:rsid w:val="00531BEA"/>
    <w:rsid w:val="00533C42"/>
    <w:rsid w:val="00536046"/>
    <w:rsid w:val="00543990"/>
    <w:rsid w:val="005464E0"/>
    <w:rsid w:val="00553374"/>
    <w:rsid w:val="00567BF0"/>
    <w:rsid w:val="0057403D"/>
    <w:rsid w:val="0058188D"/>
    <w:rsid w:val="005A72E5"/>
    <w:rsid w:val="005B23D8"/>
    <w:rsid w:val="005B2C5A"/>
    <w:rsid w:val="005D7C3A"/>
    <w:rsid w:val="005E4B4B"/>
    <w:rsid w:val="006009FA"/>
    <w:rsid w:val="006115EB"/>
    <w:rsid w:val="00616075"/>
    <w:rsid w:val="006209E9"/>
    <w:rsid w:val="00627F7E"/>
    <w:rsid w:val="00633716"/>
    <w:rsid w:val="006424F9"/>
    <w:rsid w:val="00644978"/>
    <w:rsid w:val="00647B24"/>
    <w:rsid w:val="00650813"/>
    <w:rsid w:val="0065126D"/>
    <w:rsid w:val="0065197F"/>
    <w:rsid w:val="006528FB"/>
    <w:rsid w:val="006769CE"/>
    <w:rsid w:val="00681549"/>
    <w:rsid w:val="00684FB1"/>
    <w:rsid w:val="00690DEA"/>
    <w:rsid w:val="006A1A29"/>
    <w:rsid w:val="006C2034"/>
    <w:rsid w:val="006D432B"/>
    <w:rsid w:val="006E6A16"/>
    <w:rsid w:val="006F7154"/>
    <w:rsid w:val="00700B8C"/>
    <w:rsid w:val="00715FD0"/>
    <w:rsid w:val="00724938"/>
    <w:rsid w:val="00742D76"/>
    <w:rsid w:val="00745054"/>
    <w:rsid w:val="0076083E"/>
    <w:rsid w:val="00770513"/>
    <w:rsid w:val="00770ED8"/>
    <w:rsid w:val="007817B6"/>
    <w:rsid w:val="007918F1"/>
    <w:rsid w:val="007B0048"/>
    <w:rsid w:val="007B116C"/>
    <w:rsid w:val="007B17F9"/>
    <w:rsid w:val="007B1CB7"/>
    <w:rsid w:val="007B3771"/>
    <w:rsid w:val="007C626C"/>
    <w:rsid w:val="007C6F7B"/>
    <w:rsid w:val="007C7DEC"/>
    <w:rsid w:val="007E0268"/>
    <w:rsid w:val="007E24DB"/>
    <w:rsid w:val="007F290C"/>
    <w:rsid w:val="00806457"/>
    <w:rsid w:val="0081141F"/>
    <w:rsid w:val="00817816"/>
    <w:rsid w:val="00817BF0"/>
    <w:rsid w:val="00830517"/>
    <w:rsid w:val="00842229"/>
    <w:rsid w:val="0084716A"/>
    <w:rsid w:val="0084760F"/>
    <w:rsid w:val="00856DC3"/>
    <w:rsid w:val="00870BE0"/>
    <w:rsid w:val="00876D70"/>
    <w:rsid w:val="00877249"/>
    <w:rsid w:val="008847DE"/>
    <w:rsid w:val="00890FD5"/>
    <w:rsid w:val="00897B2E"/>
    <w:rsid w:val="008A31FA"/>
    <w:rsid w:val="008A7716"/>
    <w:rsid w:val="008B4DC0"/>
    <w:rsid w:val="008B51D4"/>
    <w:rsid w:val="008B5546"/>
    <w:rsid w:val="008C6B3F"/>
    <w:rsid w:val="008D3C7A"/>
    <w:rsid w:val="008D76E6"/>
    <w:rsid w:val="008E06B6"/>
    <w:rsid w:val="008E2D09"/>
    <w:rsid w:val="008E6F6F"/>
    <w:rsid w:val="008F24F1"/>
    <w:rsid w:val="008F3783"/>
    <w:rsid w:val="00901EAB"/>
    <w:rsid w:val="00903B12"/>
    <w:rsid w:val="00913A57"/>
    <w:rsid w:val="00923AE6"/>
    <w:rsid w:val="0092726F"/>
    <w:rsid w:val="00943A1D"/>
    <w:rsid w:val="009624B2"/>
    <w:rsid w:val="009663A1"/>
    <w:rsid w:val="009678F2"/>
    <w:rsid w:val="0097250D"/>
    <w:rsid w:val="00974FDE"/>
    <w:rsid w:val="00985940"/>
    <w:rsid w:val="00987211"/>
    <w:rsid w:val="00992310"/>
    <w:rsid w:val="009A4CA7"/>
    <w:rsid w:val="009A5099"/>
    <w:rsid w:val="009B26C4"/>
    <w:rsid w:val="009E31A5"/>
    <w:rsid w:val="00A37E3A"/>
    <w:rsid w:val="00A40CA9"/>
    <w:rsid w:val="00A44462"/>
    <w:rsid w:val="00A5705D"/>
    <w:rsid w:val="00A6238F"/>
    <w:rsid w:val="00A637D8"/>
    <w:rsid w:val="00A70DD8"/>
    <w:rsid w:val="00A852D3"/>
    <w:rsid w:val="00A86F96"/>
    <w:rsid w:val="00A877F5"/>
    <w:rsid w:val="00A94BDD"/>
    <w:rsid w:val="00AA22A0"/>
    <w:rsid w:val="00AA47C2"/>
    <w:rsid w:val="00AB68CF"/>
    <w:rsid w:val="00AC1692"/>
    <w:rsid w:val="00AC1C1F"/>
    <w:rsid w:val="00AD4FD0"/>
    <w:rsid w:val="00AE512D"/>
    <w:rsid w:val="00AE6181"/>
    <w:rsid w:val="00AF1676"/>
    <w:rsid w:val="00AF4B08"/>
    <w:rsid w:val="00B009E9"/>
    <w:rsid w:val="00B16E11"/>
    <w:rsid w:val="00B24D85"/>
    <w:rsid w:val="00B26180"/>
    <w:rsid w:val="00B316FE"/>
    <w:rsid w:val="00B31B39"/>
    <w:rsid w:val="00B41E12"/>
    <w:rsid w:val="00B46D46"/>
    <w:rsid w:val="00B50A87"/>
    <w:rsid w:val="00B57CD6"/>
    <w:rsid w:val="00B607BA"/>
    <w:rsid w:val="00B661F5"/>
    <w:rsid w:val="00B71D61"/>
    <w:rsid w:val="00B73C6A"/>
    <w:rsid w:val="00B7732E"/>
    <w:rsid w:val="00B836CD"/>
    <w:rsid w:val="00B839FA"/>
    <w:rsid w:val="00B92FE6"/>
    <w:rsid w:val="00B96B26"/>
    <w:rsid w:val="00BA69E8"/>
    <w:rsid w:val="00BD26D0"/>
    <w:rsid w:val="00BD7DD8"/>
    <w:rsid w:val="00BE281B"/>
    <w:rsid w:val="00C048A9"/>
    <w:rsid w:val="00C30169"/>
    <w:rsid w:val="00C43148"/>
    <w:rsid w:val="00C46055"/>
    <w:rsid w:val="00C470AC"/>
    <w:rsid w:val="00C5299A"/>
    <w:rsid w:val="00C544E7"/>
    <w:rsid w:val="00C65303"/>
    <w:rsid w:val="00C71925"/>
    <w:rsid w:val="00C83352"/>
    <w:rsid w:val="00C8545C"/>
    <w:rsid w:val="00C92EB1"/>
    <w:rsid w:val="00CA171F"/>
    <w:rsid w:val="00CA28C8"/>
    <w:rsid w:val="00CA2E60"/>
    <w:rsid w:val="00CA33F9"/>
    <w:rsid w:val="00CA369E"/>
    <w:rsid w:val="00CB1F7B"/>
    <w:rsid w:val="00CB4186"/>
    <w:rsid w:val="00CC1055"/>
    <w:rsid w:val="00CC4C52"/>
    <w:rsid w:val="00CC74FD"/>
    <w:rsid w:val="00CF0CA9"/>
    <w:rsid w:val="00CF236B"/>
    <w:rsid w:val="00CF4092"/>
    <w:rsid w:val="00D001A8"/>
    <w:rsid w:val="00D3054C"/>
    <w:rsid w:val="00D31374"/>
    <w:rsid w:val="00D3412B"/>
    <w:rsid w:val="00D57458"/>
    <w:rsid w:val="00D57BB3"/>
    <w:rsid w:val="00D57DD7"/>
    <w:rsid w:val="00D72B07"/>
    <w:rsid w:val="00D74659"/>
    <w:rsid w:val="00DA0C28"/>
    <w:rsid w:val="00DA6C41"/>
    <w:rsid w:val="00DA73E4"/>
    <w:rsid w:val="00DA7D0C"/>
    <w:rsid w:val="00DB1211"/>
    <w:rsid w:val="00DC2193"/>
    <w:rsid w:val="00DC2317"/>
    <w:rsid w:val="00DC4899"/>
    <w:rsid w:val="00DD1B10"/>
    <w:rsid w:val="00DD27A2"/>
    <w:rsid w:val="00DE69B3"/>
    <w:rsid w:val="00DE6BE1"/>
    <w:rsid w:val="00DF604F"/>
    <w:rsid w:val="00E06D41"/>
    <w:rsid w:val="00E2556F"/>
    <w:rsid w:val="00E3297D"/>
    <w:rsid w:val="00E32CEB"/>
    <w:rsid w:val="00E36D07"/>
    <w:rsid w:val="00E50A15"/>
    <w:rsid w:val="00E5259B"/>
    <w:rsid w:val="00E81C1E"/>
    <w:rsid w:val="00EA0FA1"/>
    <w:rsid w:val="00EA4470"/>
    <w:rsid w:val="00EA7D2A"/>
    <w:rsid w:val="00EB4EF4"/>
    <w:rsid w:val="00EB5E75"/>
    <w:rsid w:val="00EC332B"/>
    <w:rsid w:val="00ED24E8"/>
    <w:rsid w:val="00ED3278"/>
    <w:rsid w:val="00EE4F3C"/>
    <w:rsid w:val="00EF0320"/>
    <w:rsid w:val="00F02EF4"/>
    <w:rsid w:val="00F10C5B"/>
    <w:rsid w:val="00F13BBF"/>
    <w:rsid w:val="00F1469A"/>
    <w:rsid w:val="00F240CB"/>
    <w:rsid w:val="00F32DD8"/>
    <w:rsid w:val="00F335EF"/>
    <w:rsid w:val="00F34C39"/>
    <w:rsid w:val="00F35A46"/>
    <w:rsid w:val="00F41398"/>
    <w:rsid w:val="00F4139E"/>
    <w:rsid w:val="00F4395C"/>
    <w:rsid w:val="00F4460F"/>
    <w:rsid w:val="00F532CE"/>
    <w:rsid w:val="00F64EA7"/>
    <w:rsid w:val="00F6543A"/>
    <w:rsid w:val="00F66C3E"/>
    <w:rsid w:val="00F9234E"/>
    <w:rsid w:val="00F92D0C"/>
    <w:rsid w:val="00F9497E"/>
    <w:rsid w:val="00FB04B6"/>
    <w:rsid w:val="00FB25E8"/>
    <w:rsid w:val="00FB48CA"/>
    <w:rsid w:val="00FB7F39"/>
    <w:rsid w:val="00FC13BE"/>
    <w:rsid w:val="00FC3335"/>
    <w:rsid w:val="00FC6C8C"/>
    <w:rsid w:val="00FE0F8C"/>
    <w:rsid w:val="00FE5FA5"/>
    <w:rsid w:val="00FE7DC0"/>
    <w:rsid w:val="00FF4A03"/>
    <w:rsid w:val="00FF7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9E5C179-050F-469A-8202-457A7566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97D"/>
    <w:rPr>
      <w:sz w:val="24"/>
      <w:szCs w:val="24"/>
    </w:rPr>
  </w:style>
  <w:style w:type="paragraph" w:styleId="Heading1">
    <w:name w:val="heading 1"/>
    <w:basedOn w:val="Normal"/>
    <w:next w:val="Normal"/>
    <w:qFormat/>
    <w:rsid w:val="00E3297D"/>
    <w:pPr>
      <w:keepNext/>
      <w:outlineLvl w:val="0"/>
    </w:pPr>
    <w:rPr>
      <w:rFonts w:ascii="Arial" w:hAnsi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297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EF0320"/>
    <w:pPr>
      <w:jc w:val="center"/>
    </w:pPr>
    <w:rPr>
      <w:rFonts w:ascii="Arial" w:hAnsi="Arial" w:cs="Arial"/>
      <w:b/>
      <w:bCs/>
      <w:sz w:val="28"/>
    </w:rPr>
  </w:style>
  <w:style w:type="paragraph" w:styleId="Footer">
    <w:name w:val="footer"/>
    <w:basedOn w:val="Normal"/>
    <w:rsid w:val="002F45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45B4"/>
  </w:style>
  <w:style w:type="character" w:styleId="Hyperlink">
    <w:name w:val="Hyperlink"/>
    <w:rsid w:val="001444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F75"/>
    <w:pPr>
      <w:ind w:left="720"/>
      <w:contextualSpacing/>
    </w:pPr>
  </w:style>
  <w:style w:type="paragraph" w:customStyle="1" w:styleId="Default">
    <w:name w:val="Default"/>
    <w:rsid w:val="0033280B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7F351-3B24-4D76-9156-41231310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MANAGEMENT AND TECHNOLOGY</vt:lpstr>
    </vt:vector>
  </TitlesOfParts>
  <Company>MIS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MANAGEMENT AND TECHNOLOGY</dc:title>
  <dc:creator>klmir</dc:creator>
  <cp:lastModifiedBy>Nadeem Moazzam</cp:lastModifiedBy>
  <cp:revision>5</cp:revision>
  <cp:lastPrinted>2012-04-10T10:56:00Z</cp:lastPrinted>
  <dcterms:created xsi:type="dcterms:W3CDTF">2015-09-28T11:59:00Z</dcterms:created>
  <dcterms:modified xsi:type="dcterms:W3CDTF">2021-04-08T10:01:00Z</dcterms:modified>
</cp:coreProperties>
</file>