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D6F" w14:textId="77777777" w:rsidR="001F5BB8" w:rsidRPr="00DF0B04" w:rsidRDefault="001F5BB8" w:rsidP="001F5BB8">
      <w:pPr>
        <w:spacing w:line="240" w:lineRule="auto"/>
        <w:jc w:val="center"/>
        <w:rPr>
          <w:rFonts w:ascii="Times New Roman" w:hAnsi="Times New Roman"/>
          <w:b/>
          <w:sz w:val="24"/>
          <w:szCs w:val="24"/>
        </w:rPr>
      </w:pPr>
      <w:r w:rsidRPr="00DF0B04">
        <w:rPr>
          <w:rFonts w:ascii="Times New Roman" w:hAnsi="Times New Roman"/>
          <w:b/>
          <w:sz w:val="24"/>
          <w:szCs w:val="24"/>
        </w:rPr>
        <w:t>SNE 415 INTRODUCTION TO HEARING IMPAIRMENT</w:t>
      </w:r>
    </w:p>
    <w:p w14:paraId="6CE59850"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 xml:space="preserve">Course Description </w:t>
      </w:r>
    </w:p>
    <w:p w14:paraId="3F11141C" w14:textId="77777777" w:rsidR="001F5BB8" w:rsidRPr="00DF0B04" w:rsidRDefault="001F5BB8" w:rsidP="001F5BB8">
      <w:pPr>
        <w:pStyle w:val="NormalWeb"/>
        <w:shd w:val="clear" w:color="auto" w:fill="FFFFFF"/>
        <w:spacing w:after="0"/>
        <w:jc w:val="both"/>
      </w:pPr>
      <w:r w:rsidRPr="00DF0B04">
        <w:tab/>
        <w:t xml:space="preserve">The purpose of this course is to cover important issues and facts within the area of deafness and hearing disorders. It focuses on the incidence, identification, etiology, types as well as the prevention and treatment of hearing disorders.  It is designed to provide students with a comprehensive understanding of the physical structure of hearing mechanism and the psychological and social impacts of the deafness on the lives of deaf persons and their families.  It will provide an ample knowledge about the cognitive, sensory and educational implications within the context of deafness. </w:t>
      </w:r>
    </w:p>
    <w:p w14:paraId="0D3D4CB8" w14:textId="77777777" w:rsidR="001F5BB8" w:rsidRPr="00DF0B04" w:rsidRDefault="001F5BB8" w:rsidP="001F5BB8">
      <w:pPr>
        <w:pStyle w:val="NormalWeb"/>
        <w:shd w:val="clear" w:color="auto" w:fill="FFFFFF"/>
        <w:spacing w:after="0"/>
        <w:rPr>
          <w:b/>
        </w:rPr>
      </w:pPr>
      <w:r w:rsidRPr="00DF0B04">
        <w:rPr>
          <w:b/>
        </w:rPr>
        <w:t xml:space="preserve">Course Objectives </w:t>
      </w:r>
    </w:p>
    <w:p w14:paraId="03B4DA75" w14:textId="77777777" w:rsidR="001F5BB8" w:rsidRPr="00DF0B04" w:rsidRDefault="001F5BB8" w:rsidP="001F5BB8">
      <w:pPr>
        <w:pStyle w:val="NormalWeb"/>
        <w:shd w:val="clear" w:color="auto" w:fill="FFFFFF"/>
        <w:spacing w:after="0"/>
      </w:pPr>
      <w:r w:rsidRPr="00DF0B04">
        <w:t>The students will be able to:</w:t>
      </w:r>
    </w:p>
    <w:p w14:paraId="4C2D630A" w14:textId="77777777" w:rsidR="001F5BB8" w:rsidRPr="00DF0B04" w:rsidRDefault="001F5BB8" w:rsidP="001F5BB8">
      <w:pPr>
        <w:pStyle w:val="NormalWeb"/>
        <w:numPr>
          <w:ilvl w:val="0"/>
          <w:numId w:val="1"/>
        </w:numPr>
        <w:shd w:val="clear" w:color="auto" w:fill="FFFFFF"/>
        <w:spacing w:before="0" w:beforeAutospacing="0" w:after="0" w:afterAutospacing="0"/>
      </w:pPr>
      <w:r w:rsidRPr="00DF0B04">
        <w:t xml:space="preserve">Develop awareness about the nature, causes and prevention of deafness and hearing  </w:t>
      </w:r>
    </w:p>
    <w:p w14:paraId="043D5ABE" w14:textId="77777777" w:rsidR="001F5BB8" w:rsidRPr="00DF0B04" w:rsidRDefault="001F5BB8" w:rsidP="001F5BB8">
      <w:pPr>
        <w:pStyle w:val="NormalWeb"/>
        <w:shd w:val="clear" w:color="auto" w:fill="FFFFFF"/>
        <w:spacing w:before="0" w:beforeAutospacing="0" w:after="0" w:afterAutospacing="0"/>
        <w:ind w:left="720"/>
      </w:pPr>
      <w:r w:rsidRPr="00DF0B04">
        <w:t xml:space="preserve"> disorders.</w:t>
      </w:r>
    </w:p>
    <w:p w14:paraId="40CED1E9" w14:textId="77777777" w:rsidR="001F5BB8" w:rsidRPr="00DF0B04" w:rsidRDefault="001F5BB8" w:rsidP="001F5BB8">
      <w:pPr>
        <w:pStyle w:val="NormalWeb"/>
        <w:numPr>
          <w:ilvl w:val="0"/>
          <w:numId w:val="1"/>
        </w:numPr>
        <w:shd w:val="clear" w:color="auto" w:fill="FFFFFF"/>
        <w:spacing w:before="0" w:beforeAutospacing="0" w:after="0" w:afterAutospacing="0"/>
      </w:pPr>
      <w:r w:rsidRPr="00DF0B04">
        <w:t>Know the main types of hearing disorder.</w:t>
      </w:r>
    </w:p>
    <w:p w14:paraId="5957BBE6" w14:textId="77777777" w:rsidR="001F5BB8" w:rsidRPr="00DF0B04" w:rsidRDefault="001F5BB8" w:rsidP="001F5BB8">
      <w:pPr>
        <w:pStyle w:val="NormalWeb"/>
        <w:numPr>
          <w:ilvl w:val="0"/>
          <w:numId w:val="1"/>
        </w:numPr>
        <w:shd w:val="clear" w:color="auto" w:fill="FFFFFF"/>
        <w:spacing w:before="0" w:beforeAutospacing="0" w:after="0" w:afterAutospacing="0"/>
      </w:pPr>
      <w:r w:rsidRPr="00DF0B04">
        <w:t>Understand the anatomy and physiology of hearing mechanism.</w:t>
      </w:r>
    </w:p>
    <w:p w14:paraId="15D041BF" w14:textId="77777777" w:rsidR="001F5BB8" w:rsidRPr="00DF0B04" w:rsidRDefault="001F5BB8" w:rsidP="001F5BB8">
      <w:pPr>
        <w:pStyle w:val="NormalWeb"/>
        <w:numPr>
          <w:ilvl w:val="0"/>
          <w:numId w:val="1"/>
        </w:numPr>
        <w:shd w:val="clear" w:color="auto" w:fill="FFFFFF"/>
        <w:spacing w:before="0" w:beforeAutospacing="0" w:after="0" w:afterAutospacing="0"/>
      </w:pPr>
      <w:r w:rsidRPr="00DF0B04">
        <w:t>Acquire the knowledge of psycho-social aspects of deafness</w:t>
      </w:r>
    </w:p>
    <w:p w14:paraId="7176F208" w14:textId="77777777" w:rsidR="001F5BB8" w:rsidRPr="00DF0B04" w:rsidRDefault="001F5BB8" w:rsidP="001F5BB8">
      <w:pPr>
        <w:pStyle w:val="NormalWeb"/>
        <w:numPr>
          <w:ilvl w:val="0"/>
          <w:numId w:val="1"/>
        </w:numPr>
        <w:shd w:val="clear" w:color="auto" w:fill="FFFFFF"/>
        <w:spacing w:before="0" w:beforeAutospacing="0" w:after="0" w:afterAutospacing="0"/>
      </w:pPr>
      <w:r w:rsidRPr="00DF0B04">
        <w:t xml:space="preserve">Acquire knowledge about the teaching methods and other educational adaptation in    </w:t>
      </w:r>
    </w:p>
    <w:p w14:paraId="7B301F34" w14:textId="77777777" w:rsidR="001F5BB8" w:rsidRPr="00DF0B04" w:rsidRDefault="001F5BB8" w:rsidP="001F5BB8">
      <w:pPr>
        <w:pStyle w:val="NormalWeb"/>
        <w:shd w:val="clear" w:color="auto" w:fill="FFFFFF"/>
        <w:spacing w:before="0" w:beforeAutospacing="0" w:after="0" w:afterAutospacing="0"/>
        <w:ind w:left="720"/>
      </w:pPr>
      <w:r w:rsidRPr="00DF0B04">
        <w:t xml:space="preserve"> the classroom of the students with deafness.</w:t>
      </w:r>
    </w:p>
    <w:p w14:paraId="002A094D" w14:textId="77777777" w:rsidR="001F5BB8" w:rsidRPr="00DF0B04" w:rsidRDefault="001F5BB8" w:rsidP="001F5BB8">
      <w:pPr>
        <w:pStyle w:val="NormalWeb"/>
        <w:shd w:val="clear" w:color="auto" w:fill="FFFFFF"/>
        <w:spacing w:after="0"/>
        <w:rPr>
          <w:b/>
        </w:rPr>
      </w:pPr>
      <w:r w:rsidRPr="00DF0B04">
        <w:rPr>
          <w:b/>
        </w:rPr>
        <w:t>Course Contents</w:t>
      </w:r>
    </w:p>
    <w:p w14:paraId="67B388BE" w14:textId="77777777" w:rsidR="001F5BB8" w:rsidRPr="00DF0B04" w:rsidRDefault="001F5BB8" w:rsidP="001F5BB8">
      <w:pPr>
        <w:tabs>
          <w:tab w:val="left" w:pos="270"/>
        </w:tabs>
        <w:spacing w:line="240" w:lineRule="auto"/>
        <w:ind w:firstLine="270"/>
        <w:rPr>
          <w:rFonts w:ascii="Times New Roman" w:hAnsi="Times New Roman"/>
          <w:b/>
          <w:sz w:val="24"/>
          <w:szCs w:val="24"/>
        </w:rPr>
      </w:pPr>
      <w:r w:rsidRPr="00DF0B04">
        <w:rPr>
          <w:rFonts w:ascii="Times New Roman" w:hAnsi="Times New Roman"/>
          <w:b/>
          <w:sz w:val="24"/>
          <w:szCs w:val="24"/>
        </w:rPr>
        <w:t>1.</w:t>
      </w:r>
      <w:r w:rsidRPr="00DF0B04">
        <w:rPr>
          <w:rFonts w:ascii="Times New Roman" w:hAnsi="Times New Roman"/>
          <w:b/>
          <w:sz w:val="24"/>
          <w:szCs w:val="24"/>
        </w:rPr>
        <w:tab/>
        <w:t>Nature of Deafness</w:t>
      </w:r>
    </w:p>
    <w:p w14:paraId="6D91BC96" w14:textId="77777777" w:rsidR="001F5BB8" w:rsidRPr="00DF0B04" w:rsidRDefault="001F5BB8" w:rsidP="001F5BB8">
      <w:pPr>
        <w:pStyle w:val="ListParagraph"/>
        <w:numPr>
          <w:ilvl w:val="1"/>
          <w:numId w:val="2"/>
        </w:numPr>
        <w:spacing w:line="240" w:lineRule="auto"/>
        <w:ind w:left="810"/>
        <w:rPr>
          <w:rFonts w:ascii="Times New Roman" w:hAnsi="Times New Roman"/>
          <w:sz w:val="24"/>
          <w:szCs w:val="24"/>
        </w:rPr>
      </w:pPr>
      <w:r w:rsidRPr="00DF0B04">
        <w:rPr>
          <w:rFonts w:ascii="Times New Roman" w:hAnsi="Times New Roman"/>
          <w:sz w:val="24"/>
          <w:szCs w:val="24"/>
        </w:rPr>
        <w:t>Definition of Deafness and Hard of Hearing</w:t>
      </w:r>
    </w:p>
    <w:p w14:paraId="0AFCAD5F" w14:textId="77777777" w:rsidR="001F5BB8" w:rsidRPr="00DF0B04" w:rsidRDefault="001F5BB8" w:rsidP="001F5BB8">
      <w:pPr>
        <w:pStyle w:val="ListParagraph"/>
        <w:numPr>
          <w:ilvl w:val="1"/>
          <w:numId w:val="2"/>
        </w:numPr>
        <w:spacing w:line="240" w:lineRule="auto"/>
        <w:ind w:left="810"/>
        <w:rPr>
          <w:rFonts w:ascii="Times New Roman" w:hAnsi="Times New Roman"/>
          <w:sz w:val="24"/>
          <w:szCs w:val="24"/>
        </w:rPr>
      </w:pPr>
      <w:r w:rsidRPr="00DF0B04">
        <w:rPr>
          <w:rFonts w:ascii="Times New Roman" w:hAnsi="Times New Roman"/>
          <w:sz w:val="24"/>
          <w:szCs w:val="24"/>
        </w:rPr>
        <w:t>Anatomy of the Hearing Mechanism</w:t>
      </w:r>
    </w:p>
    <w:p w14:paraId="1A93D820" w14:textId="77777777" w:rsidR="001F5BB8" w:rsidRPr="00DF0B04" w:rsidRDefault="001F5BB8" w:rsidP="001F5BB8">
      <w:pPr>
        <w:tabs>
          <w:tab w:val="left" w:pos="270"/>
          <w:tab w:val="left" w:pos="360"/>
        </w:tabs>
        <w:spacing w:line="240" w:lineRule="auto"/>
        <w:ind w:firstLine="270"/>
        <w:rPr>
          <w:rFonts w:ascii="Times New Roman" w:hAnsi="Times New Roman"/>
          <w:b/>
          <w:sz w:val="24"/>
          <w:szCs w:val="24"/>
        </w:rPr>
      </w:pPr>
      <w:r w:rsidRPr="00DF0B04">
        <w:rPr>
          <w:rFonts w:ascii="Times New Roman" w:hAnsi="Times New Roman"/>
          <w:b/>
          <w:sz w:val="24"/>
          <w:szCs w:val="24"/>
        </w:rPr>
        <w:t xml:space="preserve">2. </w:t>
      </w:r>
      <w:r w:rsidRPr="00DF0B04">
        <w:rPr>
          <w:rFonts w:ascii="Times New Roman" w:hAnsi="Times New Roman"/>
          <w:b/>
          <w:sz w:val="24"/>
          <w:szCs w:val="24"/>
        </w:rPr>
        <w:tab/>
        <w:t>Classification of Deafness</w:t>
      </w:r>
    </w:p>
    <w:p w14:paraId="34D70976" w14:textId="77777777" w:rsidR="001F5BB8" w:rsidRPr="00DF0B04" w:rsidRDefault="001F5BB8" w:rsidP="001F5BB8">
      <w:pPr>
        <w:pStyle w:val="ListParagraph"/>
        <w:numPr>
          <w:ilvl w:val="1"/>
          <w:numId w:val="3"/>
        </w:numPr>
        <w:tabs>
          <w:tab w:val="left" w:pos="450"/>
          <w:tab w:val="left" w:pos="540"/>
          <w:tab w:val="left" w:pos="630"/>
        </w:tabs>
        <w:spacing w:line="240" w:lineRule="auto"/>
        <w:ind w:left="810"/>
        <w:rPr>
          <w:rFonts w:ascii="Times New Roman" w:hAnsi="Times New Roman"/>
          <w:sz w:val="24"/>
          <w:szCs w:val="24"/>
        </w:rPr>
      </w:pPr>
      <w:r w:rsidRPr="00DF0B04">
        <w:rPr>
          <w:rFonts w:ascii="Times New Roman" w:hAnsi="Times New Roman"/>
          <w:sz w:val="24"/>
          <w:szCs w:val="24"/>
        </w:rPr>
        <w:tab/>
        <w:t xml:space="preserve">Pre-lingual &amp; </w:t>
      </w:r>
      <w:proofErr w:type="gramStart"/>
      <w:r w:rsidRPr="00DF0B04">
        <w:rPr>
          <w:rFonts w:ascii="Times New Roman" w:hAnsi="Times New Roman"/>
          <w:sz w:val="24"/>
          <w:szCs w:val="24"/>
        </w:rPr>
        <w:t>Post-lingual</w:t>
      </w:r>
      <w:proofErr w:type="gramEnd"/>
      <w:r w:rsidRPr="00DF0B04">
        <w:rPr>
          <w:rFonts w:ascii="Times New Roman" w:hAnsi="Times New Roman"/>
          <w:sz w:val="24"/>
          <w:szCs w:val="24"/>
        </w:rPr>
        <w:t xml:space="preserve"> deafness</w:t>
      </w:r>
    </w:p>
    <w:p w14:paraId="3892B26F" w14:textId="77777777" w:rsidR="001F5BB8" w:rsidRPr="00DF0B04" w:rsidRDefault="001F5BB8" w:rsidP="001F5BB8">
      <w:pPr>
        <w:pStyle w:val="ListParagraph"/>
        <w:numPr>
          <w:ilvl w:val="1"/>
          <w:numId w:val="3"/>
        </w:numPr>
        <w:tabs>
          <w:tab w:val="left" w:pos="540"/>
        </w:tabs>
        <w:spacing w:line="240" w:lineRule="auto"/>
        <w:ind w:left="810"/>
        <w:rPr>
          <w:rFonts w:ascii="Times New Roman" w:hAnsi="Times New Roman"/>
          <w:sz w:val="24"/>
          <w:szCs w:val="24"/>
        </w:rPr>
      </w:pPr>
      <w:r w:rsidRPr="00DF0B04">
        <w:rPr>
          <w:rFonts w:ascii="Times New Roman" w:hAnsi="Times New Roman"/>
          <w:sz w:val="24"/>
          <w:szCs w:val="24"/>
        </w:rPr>
        <w:t>Degree of hearing loss</w:t>
      </w:r>
    </w:p>
    <w:p w14:paraId="6ED4197F" w14:textId="77777777" w:rsidR="001F5BB8" w:rsidRPr="00DF0B04" w:rsidRDefault="001F5BB8" w:rsidP="001F5BB8">
      <w:pPr>
        <w:spacing w:line="240" w:lineRule="auto"/>
        <w:ind w:firstLine="270"/>
        <w:rPr>
          <w:rFonts w:ascii="Times New Roman" w:hAnsi="Times New Roman"/>
          <w:b/>
          <w:sz w:val="24"/>
          <w:szCs w:val="24"/>
        </w:rPr>
      </w:pPr>
      <w:r w:rsidRPr="00DF0B04">
        <w:rPr>
          <w:rFonts w:ascii="Times New Roman" w:hAnsi="Times New Roman"/>
          <w:b/>
          <w:sz w:val="24"/>
          <w:szCs w:val="24"/>
        </w:rPr>
        <w:t xml:space="preserve">3. </w:t>
      </w:r>
      <w:r w:rsidRPr="00DF0B04">
        <w:rPr>
          <w:rFonts w:ascii="Times New Roman" w:hAnsi="Times New Roman"/>
          <w:b/>
          <w:sz w:val="24"/>
          <w:szCs w:val="24"/>
        </w:rPr>
        <w:tab/>
        <w:t>Types of hearing disorders</w:t>
      </w:r>
    </w:p>
    <w:p w14:paraId="59E320C9" w14:textId="77777777" w:rsidR="001F5BB8" w:rsidRPr="00DF0B04" w:rsidRDefault="001F5BB8" w:rsidP="001F5BB8">
      <w:pPr>
        <w:pStyle w:val="ListParagraph"/>
        <w:numPr>
          <w:ilvl w:val="1"/>
          <w:numId w:val="4"/>
        </w:numPr>
        <w:tabs>
          <w:tab w:val="left" w:pos="810"/>
        </w:tabs>
        <w:spacing w:line="240" w:lineRule="auto"/>
        <w:ind w:hanging="990"/>
        <w:rPr>
          <w:rFonts w:ascii="Times New Roman" w:hAnsi="Times New Roman"/>
          <w:sz w:val="24"/>
          <w:szCs w:val="24"/>
        </w:rPr>
      </w:pPr>
      <w:r w:rsidRPr="00DF0B04">
        <w:rPr>
          <w:rFonts w:ascii="Times New Roman" w:hAnsi="Times New Roman"/>
          <w:sz w:val="24"/>
          <w:szCs w:val="24"/>
        </w:rPr>
        <w:t>Conductive Deficits</w:t>
      </w:r>
    </w:p>
    <w:p w14:paraId="796D9E66" w14:textId="77777777" w:rsidR="001F5BB8" w:rsidRPr="00DF0B04" w:rsidRDefault="001F5BB8" w:rsidP="001F5BB8">
      <w:pPr>
        <w:pStyle w:val="ListParagraph"/>
        <w:numPr>
          <w:ilvl w:val="1"/>
          <w:numId w:val="4"/>
        </w:numPr>
        <w:tabs>
          <w:tab w:val="left" w:pos="810"/>
        </w:tabs>
        <w:spacing w:line="240" w:lineRule="auto"/>
        <w:ind w:hanging="990"/>
        <w:rPr>
          <w:rFonts w:ascii="Times New Roman" w:hAnsi="Times New Roman"/>
          <w:sz w:val="24"/>
          <w:szCs w:val="24"/>
        </w:rPr>
      </w:pPr>
      <w:r w:rsidRPr="00DF0B04">
        <w:rPr>
          <w:rFonts w:ascii="Times New Roman" w:hAnsi="Times New Roman"/>
          <w:sz w:val="24"/>
          <w:szCs w:val="24"/>
        </w:rPr>
        <w:t>Sensor neural Deficits</w:t>
      </w:r>
    </w:p>
    <w:p w14:paraId="7D62B805" w14:textId="77777777" w:rsidR="001F5BB8" w:rsidRPr="00DF0B04" w:rsidRDefault="001F5BB8" w:rsidP="001F5BB8">
      <w:pPr>
        <w:pStyle w:val="ListParagraph"/>
        <w:numPr>
          <w:ilvl w:val="1"/>
          <w:numId w:val="4"/>
        </w:numPr>
        <w:tabs>
          <w:tab w:val="left" w:pos="810"/>
        </w:tabs>
        <w:spacing w:line="240" w:lineRule="auto"/>
        <w:ind w:hanging="990"/>
        <w:rPr>
          <w:rFonts w:ascii="Times New Roman" w:hAnsi="Times New Roman"/>
          <w:sz w:val="24"/>
          <w:szCs w:val="24"/>
        </w:rPr>
      </w:pPr>
      <w:r w:rsidRPr="00DF0B04">
        <w:rPr>
          <w:rFonts w:ascii="Times New Roman" w:hAnsi="Times New Roman"/>
          <w:sz w:val="24"/>
          <w:szCs w:val="24"/>
        </w:rPr>
        <w:t>Central Auditory Deficits</w:t>
      </w:r>
    </w:p>
    <w:p w14:paraId="4F3A9984" w14:textId="77777777" w:rsidR="001F5BB8" w:rsidRPr="00DF0B04" w:rsidRDefault="001F5BB8" w:rsidP="001F5BB8">
      <w:pPr>
        <w:pStyle w:val="ListParagraph"/>
        <w:numPr>
          <w:ilvl w:val="1"/>
          <w:numId w:val="4"/>
        </w:numPr>
        <w:tabs>
          <w:tab w:val="left" w:pos="810"/>
        </w:tabs>
        <w:spacing w:line="240" w:lineRule="auto"/>
        <w:ind w:hanging="990"/>
        <w:rPr>
          <w:rFonts w:ascii="Times New Roman" w:hAnsi="Times New Roman"/>
          <w:sz w:val="24"/>
          <w:szCs w:val="24"/>
        </w:rPr>
      </w:pPr>
      <w:r w:rsidRPr="00DF0B04">
        <w:rPr>
          <w:rFonts w:ascii="Times New Roman" w:hAnsi="Times New Roman"/>
          <w:sz w:val="24"/>
          <w:szCs w:val="24"/>
        </w:rPr>
        <w:t>Hearing disorders associated with other conditions</w:t>
      </w:r>
    </w:p>
    <w:p w14:paraId="162046FB" w14:textId="77777777" w:rsidR="001F5BB8" w:rsidRPr="00DF0B04" w:rsidRDefault="001F5BB8" w:rsidP="001F5BB8">
      <w:pPr>
        <w:spacing w:line="240" w:lineRule="auto"/>
        <w:ind w:firstLine="270"/>
        <w:rPr>
          <w:rFonts w:ascii="Times New Roman" w:hAnsi="Times New Roman"/>
          <w:b/>
          <w:sz w:val="24"/>
          <w:szCs w:val="24"/>
        </w:rPr>
      </w:pPr>
      <w:r w:rsidRPr="00DF0B04">
        <w:rPr>
          <w:rFonts w:ascii="Times New Roman" w:hAnsi="Times New Roman"/>
          <w:b/>
          <w:sz w:val="24"/>
          <w:szCs w:val="24"/>
        </w:rPr>
        <w:t xml:space="preserve">4.  </w:t>
      </w:r>
      <w:r w:rsidRPr="00DF0B04">
        <w:rPr>
          <w:rFonts w:ascii="Times New Roman" w:hAnsi="Times New Roman"/>
          <w:b/>
          <w:sz w:val="24"/>
          <w:szCs w:val="24"/>
        </w:rPr>
        <w:tab/>
        <w:t>Etiology of Deafness</w:t>
      </w:r>
    </w:p>
    <w:p w14:paraId="6F4FBF7B" w14:textId="77777777" w:rsidR="001F5BB8" w:rsidRPr="00DF0B04" w:rsidRDefault="001F5BB8" w:rsidP="001F5BB8">
      <w:pPr>
        <w:pStyle w:val="ListParagraph"/>
        <w:numPr>
          <w:ilvl w:val="0"/>
          <w:numId w:val="5"/>
        </w:numPr>
        <w:spacing w:line="240" w:lineRule="auto"/>
        <w:ind w:left="810"/>
        <w:rPr>
          <w:rFonts w:ascii="Times New Roman" w:hAnsi="Times New Roman"/>
          <w:sz w:val="24"/>
          <w:szCs w:val="24"/>
        </w:rPr>
      </w:pPr>
      <w:r w:rsidRPr="00DF0B04">
        <w:rPr>
          <w:rFonts w:ascii="Times New Roman" w:hAnsi="Times New Roman"/>
          <w:sz w:val="24"/>
          <w:szCs w:val="24"/>
        </w:rPr>
        <w:t>Genetic Causes</w:t>
      </w:r>
    </w:p>
    <w:p w14:paraId="6171C9A4"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Rh Incompatibility and Others</w:t>
      </w:r>
    </w:p>
    <w:p w14:paraId="6551916F" w14:textId="77777777" w:rsidR="001F5BB8" w:rsidRPr="00DF0B04" w:rsidRDefault="001F5BB8" w:rsidP="001F5BB8">
      <w:pPr>
        <w:pStyle w:val="ListParagraph"/>
        <w:numPr>
          <w:ilvl w:val="0"/>
          <w:numId w:val="5"/>
        </w:numPr>
        <w:tabs>
          <w:tab w:val="left" w:pos="810"/>
        </w:tabs>
        <w:spacing w:line="240" w:lineRule="auto"/>
        <w:ind w:left="810"/>
        <w:rPr>
          <w:rFonts w:ascii="Times New Roman" w:hAnsi="Times New Roman"/>
          <w:sz w:val="24"/>
          <w:szCs w:val="24"/>
        </w:rPr>
      </w:pPr>
      <w:r w:rsidRPr="00DF0B04">
        <w:rPr>
          <w:rFonts w:ascii="Times New Roman" w:hAnsi="Times New Roman"/>
          <w:sz w:val="24"/>
          <w:szCs w:val="24"/>
        </w:rPr>
        <w:t>Environmental Causes</w:t>
      </w:r>
    </w:p>
    <w:p w14:paraId="05454F02"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lastRenderedPageBreak/>
        <w:t>TORCHS</w:t>
      </w:r>
    </w:p>
    <w:p w14:paraId="4EF4A09F"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Noise Pollution</w:t>
      </w:r>
    </w:p>
    <w:p w14:paraId="19C2C3A3"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Infections</w:t>
      </w:r>
    </w:p>
    <w:p w14:paraId="5FD80FD1"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Otitis Media</w:t>
      </w:r>
    </w:p>
    <w:p w14:paraId="7EE3A954"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Asphyxia</w:t>
      </w:r>
    </w:p>
    <w:p w14:paraId="7EE3E4A3" w14:textId="77777777" w:rsidR="001F5BB8" w:rsidRPr="00DF0B04" w:rsidRDefault="001F5BB8" w:rsidP="001F5BB8">
      <w:pPr>
        <w:pStyle w:val="ListParagraph"/>
        <w:numPr>
          <w:ilvl w:val="0"/>
          <w:numId w:val="6"/>
        </w:numPr>
        <w:spacing w:line="240" w:lineRule="auto"/>
        <w:ind w:left="1530"/>
        <w:rPr>
          <w:rFonts w:ascii="Times New Roman" w:hAnsi="Times New Roman"/>
          <w:sz w:val="24"/>
          <w:szCs w:val="24"/>
        </w:rPr>
      </w:pPr>
      <w:r w:rsidRPr="00DF0B04">
        <w:rPr>
          <w:rFonts w:ascii="Times New Roman" w:hAnsi="Times New Roman"/>
          <w:sz w:val="24"/>
          <w:szCs w:val="24"/>
        </w:rPr>
        <w:t>Premature &amp; low birth weight</w:t>
      </w:r>
    </w:p>
    <w:p w14:paraId="07C73B6D"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 xml:space="preserve">5 </w:t>
      </w:r>
      <w:r w:rsidRPr="00DF0B04">
        <w:rPr>
          <w:rFonts w:ascii="Times New Roman" w:hAnsi="Times New Roman"/>
          <w:b/>
          <w:sz w:val="24"/>
          <w:szCs w:val="24"/>
        </w:rPr>
        <w:tab/>
        <w:t>Psychological and Social Issues of Deafness</w:t>
      </w:r>
    </w:p>
    <w:p w14:paraId="013F81F8" w14:textId="77777777" w:rsidR="001F5BB8" w:rsidRPr="00DF0B04" w:rsidRDefault="001F5BB8" w:rsidP="001F5BB8">
      <w:pPr>
        <w:pStyle w:val="ListParagraph"/>
        <w:numPr>
          <w:ilvl w:val="1"/>
          <w:numId w:val="7"/>
        </w:numPr>
        <w:spacing w:line="240" w:lineRule="auto"/>
        <w:rPr>
          <w:rFonts w:ascii="Times New Roman" w:hAnsi="Times New Roman"/>
          <w:sz w:val="24"/>
          <w:szCs w:val="24"/>
        </w:rPr>
      </w:pPr>
      <w:r w:rsidRPr="00DF0B04">
        <w:rPr>
          <w:rFonts w:ascii="Times New Roman" w:hAnsi="Times New Roman"/>
          <w:sz w:val="24"/>
          <w:szCs w:val="24"/>
        </w:rPr>
        <w:t>Language Development</w:t>
      </w:r>
    </w:p>
    <w:p w14:paraId="7C69B180" w14:textId="77777777" w:rsidR="001F5BB8" w:rsidRPr="00DF0B04" w:rsidRDefault="001F5BB8" w:rsidP="001F5BB8">
      <w:pPr>
        <w:pStyle w:val="ListParagraph"/>
        <w:numPr>
          <w:ilvl w:val="1"/>
          <w:numId w:val="7"/>
        </w:numPr>
        <w:spacing w:line="240" w:lineRule="auto"/>
        <w:rPr>
          <w:rFonts w:ascii="Times New Roman" w:hAnsi="Times New Roman"/>
          <w:sz w:val="24"/>
          <w:szCs w:val="24"/>
        </w:rPr>
      </w:pPr>
      <w:r w:rsidRPr="00DF0B04">
        <w:rPr>
          <w:rFonts w:ascii="Times New Roman" w:hAnsi="Times New Roman"/>
          <w:sz w:val="24"/>
          <w:szCs w:val="24"/>
        </w:rPr>
        <w:t xml:space="preserve">Interpersonal Relations of deaf persons </w:t>
      </w:r>
    </w:p>
    <w:p w14:paraId="7DCB745B" w14:textId="77777777" w:rsidR="001F5BB8" w:rsidRPr="00DF0B04" w:rsidRDefault="001F5BB8" w:rsidP="001F5BB8">
      <w:pPr>
        <w:pStyle w:val="ListParagraph"/>
        <w:numPr>
          <w:ilvl w:val="1"/>
          <w:numId w:val="7"/>
        </w:numPr>
        <w:spacing w:line="240" w:lineRule="auto"/>
        <w:rPr>
          <w:rFonts w:ascii="Times New Roman" w:hAnsi="Times New Roman"/>
          <w:sz w:val="24"/>
          <w:szCs w:val="24"/>
        </w:rPr>
      </w:pPr>
      <w:r w:rsidRPr="00DF0B04">
        <w:rPr>
          <w:rFonts w:ascii="Times New Roman" w:hAnsi="Times New Roman"/>
          <w:sz w:val="24"/>
          <w:szCs w:val="24"/>
        </w:rPr>
        <w:t>Deafness and cognitive functioning</w:t>
      </w:r>
    </w:p>
    <w:p w14:paraId="013BD25B" w14:textId="77777777" w:rsidR="001F5BB8" w:rsidRPr="00DF0B04" w:rsidRDefault="001F5BB8" w:rsidP="001F5BB8">
      <w:pPr>
        <w:pStyle w:val="ListParagraph"/>
        <w:numPr>
          <w:ilvl w:val="1"/>
          <w:numId w:val="7"/>
        </w:numPr>
        <w:spacing w:line="240" w:lineRule="auto"/>
        <w:rPr>
          <w:rFonts w:ascii="Times New Roman" w:hAnsi="Times New Roman"/>
          <w:sz w:val="24"/>
          <w:szCs w:val="24"/>
        </w:rPr>
      </w:pPr>
      <w:r w:rsidRPr="00DF0B04">
        <w:rPr>
          <w:rFonts w:ascii="Times New Roman" w:hAnsi="Times New Roman"/>
          <w:sz w:val="24"/>
          <w:szCs w:val="24"/>
        </w:rPr>
        <w:t>Deafness and social-emotional adjustment</w:t>
      </w:r>
    </w:p>
    <w:p w14:paraId="6F0193F2"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6</w:t>
      </w:r>
      <w:r w:rsidRPr="00DF0B04">
        <w:rPr>
          <w:rFonts w:ascii="Times New Roman" w:hAnsi="Times New Roman"/>
          <w:b/>
          <w:sz w:val="24"/>
          <w:szCs w:val="24"/>
        </w:rPr>
        <w:tab/>
        <w:t xml:space="preserve"> Education of Deaf</w:t>
      </w:r>
    </w:p>
    <w:p w14:paraId="2A958F2C" w14:textId="77777777" w:rsidR="001F5BB8" w:rsidRPr="00DF0B04" w:rsidRDefault="001F5BB8" w:rsidP="001F5BB8">
      <w:pPr>
        <w:pStyle w:val="ListParagraph"/>
        <w:numPr>
          <w:ilvl w:val="1"/>
          <w:numId w:val="8"/>
        </w:numPr>
        <w:spacing w:line="240" w:lineRule="auto"/>
        <w:rPr>
          <w:rFonts w:ascii="Times New Roman" w:hAnsi="Times New Roman"/>
          <w:sz w:val="24"/>
          <w:szCs w:val="24"/>
        </w:rPr>
      </w:pPr>
      <w:r w:rsidRPr="00DF0B04">
        <w:rPr>
          <w:rFonts w:ascii="Times New Roman" w:hAnsi="Times New Roman"/>
          <w:sz w:val="24"/>
          <w:szCs w:val="24"/>
        </w:rPr>
        <w:t>Academic achievement of deaf</w:t>
      </w:r>
    </w:p>
    <w:p w14:paraId="46A24B59" w14:textId="77777777" w:rsidR="001F5BB8" w:rsidRPr="00DF0B04" w:rsidRDefault="001F5BB8" w:rsidP="001F5BB8">
      <w:pPr>
        <w:pStyle w:val="ListParagraph"/>
        <w:numPr>
          <w:ilvl w:val="1"/>
          <w:numId w:val="8"/>
        </w:numPr>
        <w:spacing w:line="240" w:lineRule="auto"/>
        <w:rPr>
          <w:rFonts w:ascii="Times New Roman" w:hAnsi="Times New Roman"/>
          <w:sz w:val="24"/>
          <w:szCs w:val="24"/>
        </w:rPr>
      </w:pPr>
      <w:r w:rsidRPr="00DF0B04">
        <w:rPr>
          <w:rFonts w:ascii="Times New Roman" w:hAnsi="Times New Roman"/>
          <w:sz w:val="24"/>
          <w:szCs w:val="24"/>
        </w:rPr>
        <w:t>Adapting teaching strategies</w:t>
      </w:r>
    </w:p>
    <w:p w14:paraId="5B31704B"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 xml:space="preserve">7 </w:t>
      </w:r>
      <w:r w:rsidRPr="00DF0B04">
        <w:rPr>
          <w:rFonts w:ascii="Times New Roman" w:hAnsi="Times New Roman"/>
          <w:b/>
          <w:sz w:val="24"/>
          <w:szCs w:val="24"/>
        </w:rPr>
        <w:tab/>
        <w:t>Deaf Individual with other disabilities</w:t>
      </w:r>
    </w:p>
    <w:p w14:paraId="12ADDAB8" w14:textId="77777777" w:rsidR="001F5BB8" w:rsidRPr="00DF0B04" w:rsidRDefault="001F5BB8" w:rsidP="001F5BB8">
      <w:pPr>
        <w:pStyle w:val="ListParagraph"/>
        <w:numPr>
          <w:ilvl w:val="1"/>
          <w:numId w:val="9"/>
        </w:numPr>
        <w:spacing w:line="240" w:lineRule="auto"/>
        <w:rPr>
          <w:rFonts w:ascii="Times New Roman" w:hAnsi="Times New Roman"/>
          <w:sz w:val="24"/>
          <w:szCs w:val="24"/>
        </w:rPr>
      </w:pPr>
      <w:r w:rsidRPr="00DF0B04">
        <w:rPr>
          <w:rFonts w:ascii="Times New Roman" w:hAnsi="Times New Roman"/>
          <w:sz w:val="24"/>
          <w:szCs w:val="24"/>
        </w:rPr>
        <w:t>Deaf Blindness</w:t>
      </w:r>
    </w:p>
    <w:p w14:paraId="32AC86C8" w14:textId="77777777" w:rsidR="001F5BB8" w:rsidRPr="00DF0B04" w:rsidRDefault="001F5BB8" w:rsidP="001F5BB8">
      <w:pPr>
        <w:pStyle w:val="ListParagraph"/>
        <w:numPr>
          <w:ilvl w:val="1"/>
          <w:numId w:val="9"/>
        </w:numPr>
        <w:spacing w:line="240" w:lineRule="auto"/>
        <w:rPr>
          <w:rFonts w:ascii="Times New Roman" w:hAnsi="Times New Roman"/>
          <w:sz w:val="24"/>
          <w:szCs w:val="24"/>
        </w:rPr>
      </w:pPr>
      <w:r w:rsidRPr="00DF0B04">
        <w:rPr>
          <w:rFonts w:ascii="Times New Roman" w:hAnsi="Times New Roman"/>
          <w:sz w:val="24"/>
          <w:szCs w:val="24"/>
        </w:rPr>
        <w:t>Deafness and Intellectual disabilities</w:t>
      </w:r>
    </w:p>
    <w:p w14:paraId="1FBB7A81"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 xml:space="preserve">8 </w:t>
      </w:r>
      <w:r w:rsidRPr="00DF0B04">
        <w:rPr>
          <w:rFonts w:ascii="Times New Roman" w:hAnsi="Times New Roman"/>
          <w:b/>
          <w:sz w:val="24"/>
          <w:szCs w:val="24"/>
        </w:rPr>
        <w:tab/>
        <w:t>Interventions and Prevention</w:t>
      </w:r>
    </w:p>
    <w:p w14:paraId="76576427" w14:textId="77777777" w:rsidR="001F5BB8" w:rsidRPr="00DF0B04" w:rsidRDefault="001F5BB8" w:rsidP="001F5BB8">
      <w:pPr>
        <w:pStyle w:val="ListParagraph"/>
        <w:numPr>
          <w:ilvl w:val="0"/>
          <w:numId w:val="10"/>
        </w:numPr>
        <w:spacing w:line="240" w:lineRule="auto"/>
        <w:ind w:firstLine="360"/>
        <w:rPr>
          <w:rFonts w:ascii="Times New Roman" w:hAnsi="Times New Roman"/>
          <w:sz w:val="24"/>
          <w:szCs w:val="24"/>
        </w:rPr>
      </w:pPr>
      <w:r w:rsidRPr="00DF0B04">
        <w:rPr>
          <w:rFonts w:ascii="Times New Roman" w:hAnsi="Times New Roman"/>
          <w:sz w:val="24"/>
          <w:szCs w:val="24"/>
        </w:rPr>
        <w:t>Assistive Technology</w:t>
      </w:r>
    </w:p>
    <w:p w14:paraId="11AA1C57" w14:textId="77777777" w:rsidR="001F5BB8" w:rsidRPr="00DF0B04" w:rsidRDefault="001F5BB8" w:rsidP="001F5BB8">
      <w:pPr>
        <w:pStyle w:val="ListParagraph"/>
        <w:numPr>
          <w:ilvl w:val="0"/>
          <w:numId w:val="10"/>
        </w:numPr>
        <w:spacing w:line="240" w:lineRule="auto"/>
        <w:ind w:firstLine="360"/>
        <w:rPr>
          <w:rFonts w:ascii="Times New Roman" w:hAnsi="Times New Roman"/>
          <w:sz w:val="24"/>
          <w:szCs w:val="24"/>
        </w:rPr>
      </w:pPr>
      <w:r w:rsidRPr="00DF0B04">
        <w:rPr>
          <w:rFonts w:ascii="Times New Roman" w:hAnsi="Times New Roman"/>
          <w:sz w:val="24"/>
          <w:szCs w:val="24"/>
        </w:rPr>
        <w:t>Genetic and Medical Counseling</w:t>
      </w:r>
    </w:p>
    <w:p w14:paraId="460DE5EF" w14:textId="77777777" w:rsidR="001F5BB8" w:rsidRPr="00DF0B04" w:rsidRDefault="001F5BB8" w:rsidP="001F5BB8">
      <w:pPr>
        <w:pStyle w:val="ListParagraph"/>
        <w:numPr>
          <w:ilvl w:val="0"/>
          <w:numId w:val="10"/>
        </w:numPr>
        <w:spacing w:line="240" w:lineRule="auto"/>
        <w:ind w:firstLine="360"/>
        <w:rPr>
          <w:rFonts w:ascii="Times New Roman" w:hAnsi="Times New Roman"/>
          <w:sz w:val="24"/>
          <w:szCs w:val="24"/>
        </w:rPr>
      </w:pPr>
      <w:r w:rsidRPr="00DF0B04">
        <w:rPr>
          <w:rFonts w:ascii="Times New Roman" w:hAnsi="Times New Roman"/>
          <w:sz w:val="24"/>
          <w:szCs w:val="24"/>
        </w:rPr>
        <w:t>Sign Language and its Significance</w:t>
      </w:r>
    </w:p>
    <w:p w14:paraId="1E3AE1BC" w14:textId="77777777" w:rsidR="001F5BB8" w:rsidRPr="00DF0B04" w:rsidRDefault="001F5BB8" w:rsidP="001F5BB8">
      <w:pPr>
        <w:spacing w:line="240" w:lineRule="auto"/>
        <w:rPr>
          <w:rFonts w:ascii="Times New Roman" w:hAnsi="Times New Roman"/>
          <w:b/>
          <w:sz w:val="24"/>
          <w:szCs w:val="24"/>
        </w:rPr>
      </w:pPr>
      <w:r w:rsidRPr="00DF0B04">
        <w:rPr>
          <w:rFonts w:ascii="Times New Roman" w:hAnsi="Times New Roman"/>
          <w:b/>
          <w:sz w:val="24"/>
          <w:szCs w:val="24"/>
        </w:rPr>
        <w:t xml:space="preserve">Suggested Readings </w:t>
      </w:r>
    </w:p>
    <w:p w14:paraId="53F2AFF4" w14:textId="77777777" w:rsidR="001F5BB8" w:rsidRPr="00DF0B04" w:rsidRDefault="001F5BB8" w:rsidP="001F5BB8">
      <w:pPr>
        <w:pStyle w:val="BodyText"/>
        <w:tabs>
          <w:tab w:val="left" w:pos="360"/>
          <w:tab w:val="left" w:pos="720"/>
        </w:tabs>
        <w:spacing w:after="0"/>
        <w:ind w:left="360" w:hanging="180"/>
      </w:pPr>
      <w:r w:rsidRPr="00DF0B04">
        <w:t xml:space="preserve">Kirk, A.S., </w:t>
      </w:r>
      <w:proofErr w:type="spellStart"/>
      <w:r w:rsidRPr="00DF0B04">
        <w:t>Gallaghar</w:t>
      </w:r>
      <w:proofErr w:type="spellEnd"/>
      <w:r w:rsidRPr="00DF0B04">
        <w:t xml:space="preserve">, J. J. &amp; </w:t>
      </w:r>
      <w:proofErr w:type="spellStart"/>
      <w:r w:rsidRPr="00DF0B04">
        <w:t>Anastsiow</w:t>
      </w:r>
      <w:proofErr w:type="spellEnd"/>
      <w:r w:rsidRPr="00DF0B04">
        <w:t>, N. J. (2003</w:t>
      </w:r>
      <w:proofErr w:type="gramStart"/>
      <w:r w:rsidRPr="00DF0B04">
        <w:t>).</w:t>
      </w:r>
      <w:r w:rsidRPr="00DF0B04">
        <w:rPr>
          <w:i/>
        </w:rPr>
        <w:t>Educating</w:t>
      </w:r>
      <w:proofErr w:type="gramEnd"/>
      <w:r w:rsidRPr="00DF0B04">
        <w:rPr>
          <w:i/>
        </w:rPr>
        <w:t xml:space="preserve"> Exceptional Children. </w:t>
      </w:r>
      <w:r w:rsidRPr="00DF0B04">
        <w:rPr>
          <w:i/>
        </w:rPr>
        <w:tab/>
      </w:r>
      <w:r w:rsidRPr="00DF0B04">
        <w:t>(10</w:t>
      </w:r>
      <w:r w:rsidRPr="00DF0B04">
        <w:rPr>
          <w:vertAlign w:val="superscript"/>
        </w:rPr>
        <w:t>th</w:t>
      </w:r>
      <w:r w:rsidRPr="00DF0B04">
        <w:t xml:space="preserve"> ed.). Houghton Mifflin Company.</w:t>
      </w:r>
    </w:p>
    <w:p w14:paraId="2055087F" w14:textId="77777777" w:rsidR="001F5BB8" w:rsidRPr="00DF0B04" w:rsidRDefault="001F5BB8" w:rsidP="001F5BB8">
      <w:pPr>
        <w:pStyle w:val="BodyText"/>
        <w:tabs>
          <w:tab w:val="left" w:pos="360"/>
          <w:tab w:val="left" w:pos="720"/>
        </w:tabs>
        <w:spacing w:after="0"/>
        <w:ind w:left="360" w:hanging="180"/>
      </w:pPr>
    </w:p>
    <w:p w14:paraId="7933B657" w14:textId="77777777" w:rsidR="001F5BB8" w:rsidRPr="00DF0B04" w:rsidRDefault="001F5BB8" w:rsidP="001F5BB8">
      <w:pPr>
        <w:pStyle w:val="Heading1"/>
        <w:tabs>
          <w:tab w:val="left" w:pos="360"/>
          <w:tab w:val="left" w:pos="720"/>
        </w:tabs>
        <w:spacing w:before="0" w:after="0"/>
        <w:ind w:left="360" w:hanging="180"/>
        <w:rPr>
          <w:rFonts w:ascii="Times New Roman" w:hAnsi="Times New Roman"/>
          <w:b w:val="0"/>
          <w:sz w:val="24"/>
          <w:szCs w:val="24"/>
        </w:rPr>
      </w:pPr>
      <w:proofErr w:type="spellStart"/>
      <w:r w:rsidRPr="00DF0B04">
        <w:rPr>
          <w:rFonts w:ascii="Times New Roman" w:hAnsi="Times New Roman"/>
          <w:b w:val="0"/>
          <w:sz w:val="24"/>
          <w:szCs w:val="24"/>
        </w:rPr>
        <w:t>Moores</w:t>
      </w:r>
      <w:proofErr w:type="spellEnd"/>
      <w:r w:rsidRPr="00DF0B04">
        <w:rPr>
          <w:rFonts w:ascii="Times New Roman" w:hAnsi="Times New Roman"/>
          <w:b w:val="0"/>
          <w:sz w:val="24"/>
          <w:szCs w:val="24"/>
        </w:rPr>
        <w:t>, D. F. (2001</w:t>
      </w:r>
      <w:proofErr w:type="gramStart"/>
      <w:r w:rsidRPr="00DF0B04">
        <w:rPr>
          <w:rFonts w:ascii="Times New Roman" w:hAnsi="Times New Roman"/>
          <w:b w:val="0"/>
          <w:sz w:val="24"/>
          <w:szCs w:val="24"/>
        </w:rPr>
        <w:t>).</w:t>
      </w:r>
      <w:r w:rsidRPr="00DF0B04">
        <w:rPr>
          <w:rFonts w:ascii="Times New Roman" w:hAnsi="Times New Roman"/>
          <w:b w:val="0"/>
          <w:i/>
          <w:sz w:val="24"/>
          <w:szCs w:val="24"/>
        </w:rPr>
        <w:t>Educating</w:t>
      </w:r>
      <w:proofErr w:type="gramEnd"/>
      <w:r w:rsidRPr="00DF0B04">
        <w:rPr>
          <w:rFonts w:ascii="Times New Roman" w:hAnsi="Times New Roman"/>
          <w:b w:val="0"/>
          <w:i/>
          <w:sz w:val="24"/>
          <w:szCs w:val="24"/>
        </w:rPr>
        <w:t xml:space="preserve"> the deaf</w:t>
      </w:r>
      <w:r w:rsidRPr="00DF0B04">
        <w:rPr>
          <w:rFonts w:ascii="Times New Roman" w:hAnsi="Times New Roman"/>
          <w:b w:val="0"/>
          <w:sz w:val="24"/>
          <w:szCs w:val="24"/>
        </w:rPr>
        <w:t>. Boston; Houghton Mifflin.</w:t>
      </w:r>
    </w:p>
    <w:p w14:paraId="4FE72F60" w14:textId="77777777" w:rsidR="001F5BB8" w:rsidRPr="00DF0B04" w:rsidRDefault="001F5BB8" w:rsidP="001F5BB8">
      <w:pPr>
        <w:pStyle w:val="BodyText"/>
        <w:tabs>
          <w:tab w:val="left" w:pos="360"/>
          <w:tab w:val="left" w:pos="720"/>
        </w:tabs>
        <w:spacing w:after="0"/>
        <w:ind w:left="360" w:hanging="180"/>
        <w:rPr>
          <w:b/>
        </w:rPr>
      </w:pPr>
    </w:p>
    <w:p w14:paraId="731154CE" w14:textId="77777777" w:rsidR="001F5BB8" w:rsidRPr="00DF0B04" w:rsidRDefault="001F5BB8" w:rsidP="001F5BB8">
      <w:pPr>
        <w:pStyle w:val="BodyText"/>
        <w:tabs>
          <w:tab w:val="left" w:pos="360"/>
          <w:tab w:val="left" w:pos="720"/>
        </w:tabs>
        <w:spacing w:after="0"/>
        <w:ind w:left="360" w:hanging="180"/>
      </w:pPr>
      <w:r w:rsidRPr="00DF0B04">
        <w:t xml:space="preserve">Kirk, A. S., </w:t>
      </w:r>
      <w:proofErr w:type="spellStart"/>
      <w:r w:rsidRPr="00DF0B04">
        <w:t>Gallaghar</w:t>
      </w:r>
      <w:proofErr w:type="spellEnd"/>
      <w:r w:rsidRPr="00DF0B04">
        <w:t xml:space="preserve">, J. J. &amp; </w:t>
      </w:r>
      <w:proofErr w:type="spellStart"/>
      <w:r w:rsidRPr="00DF0B04">
        <w:t>Anastsiow</w:t>
      </w:r>
      <w:proofErr w:type="spellEnd"/>
      <w:r w:rsidRPr="00DF0B04">
        <w:t xml:space="preserve">, N. J. (2000). </w:t>
      </w:r>
      <w:r w:rsidRPr="00DF0B04">
        <w:rPr>
          <w:i/>
        </w:rPr>
        <w:t>Educating Exceptional Children.</w:t>
      </w:r>
      <w:r w:rsidRPr="00DF0B04">
        <w:t xml:space="preserve"> </w:t>
      </w:r>
      <w:r w:rsidRPr="00DF0B04">
        <w:tab/>
        <w:t>(8</w:t>
      </w:r>
      <w:r w:rsidRPr="00DF0B04">
        <w:rPr>
          <w:vertAlign w:val="superscript"/>
        </w:rPr>
        <w:t>th</w:t>
      </w:r>
      <w:r w:rsidRPr="00DF0B04">
        <w:t xml:space="preserve"> ed.). Houghton Mifflin Company.</w:t>
      </w:r>
    </w:p>
    <w:p w14:paraId="7AEF685B" w14:textId="77777777" w:rsidR="001F5BB8" w:rsidRPr="00DF0B04" w:rsidRDefault="001F5BB8" w:rsidP="001F5BB8">
      <w:pPr>
        <w:pStyle w:val="BodyText"/>
        <w:tabs>
          <w:tab w:val="left" w:pos="360"/>
          <w:tab w:val="left" w:pos="720"/>
        </w:tabs>
        <w:spacing w:after="0"/>
        <w:ind w:left="360" w:hanging="180"/>
      </w:pPr>
    </w:p>
    <w:p w14:paraId="4D835F46" w14:textId="77777777" w:rsidR="001F5BB8" w:rsidRPr="00DF0B04" w:rsidRDefault="001F5BB8" w:rsidP="001F5BB8">
      <w:pPr>
        <w:pStyle w:val="BodyText"/>
        <w:tabs>
          <w:tab w:val="left" w:pos="360"/>
          <w:tab w:val="left" w:pos="720"/>
        </w:tabs>
        <w:spacing w:after="0"/>
        <w:ind w:left="360" w:hanging="180"/>
      </w:pPr>
      <w:r w:rsidRPr="00DF0B04">
        <w:t xml:space="preserve">Kirk, A. S., </w:t>
      </w:r>
      <w:proofErr w:type="spellStart"/>
      <w:r w:rsidRPr="00DF0B04">
        <w:t>Gallaghar</w:t>
      </w:r>
      <w:proofErr w:type="spellEnd"/>
      <w:r w:rsidRPr="00DF0B04">
        <w:t xml:space="preserve">, J.J. &amp; </w:t>
      </w:r>
      <w:proofErr w:type="spellStart"/>
      <w:r w:rsidRPr="00DF0B04">
        <w:t>Anastsiow</w:t>
      </w:r>
      <w:proofErr w:type="spellEnd"/>
      <w:r w:rsidRPr="00DF0B04">
        <w:t xml:space="preserve">, N. J. (1989). </w:t>
      </w:r>
      <w:r w:rsidRPr="00DF0B04">
        <w:rPr>
          <w:i/>
        </w:rPr>
        <w:t xml:space="preserve">Educating Exceptional Children. </w:t>
      </w:r>
      <w:r w:rsidRPr="00DF0B04">
        <w:t>(3</w:t>
      </w:r>
      <w:r w:rsidRPr="00DF0B04">
        <w:rPr>
          <w:vertAlign w:val="superscript"/>
        </w:rPr>
        <w:t>rd</w:t>
      </w:r>
      <w:r w:rsidRPr="00DF0B04">
        <w:t xml:space="preserve"> </w:t>
      </w:r>
      <w:r w:rsidRPr="00DF0B04">
        <w:tab/>
        <w:t>ed.</w:t>
      </w:r>
      <w:proofErr w:type="gramStart"/>
      <w:r w:rsidRPr="00DF0B04">
        <w:t>) .Houghton</w:t>
      </w:r>
      <w:proofErr w:type="gramEnd"/>
      <w:r w:rsidRPr="00DF0B04">
        <w:t xml:space="preserve"> Mifflin Company.</w:t>
      </w:r>
    </w:p>
    <w:p w14:paraId="43EACFC7" w14:textId="77777777" w:rsidR="001F5BB8" w:rsidRPr="00DF0B04" w:rsidRDefault="001F5BB8" w:rsidP="001F5BB8">
      <w:pPr>
        <w:pStyle w:val="BodyText"/>
        <w:tabs>
          <w:tab w:val="left" w:pos="360"/>
          <w:tab w:val="left" w:pos="720"/>
        </w:tabs>
        <w:spacing w:after="0"/>
        <w:ind w:left="360" w:hanging="180"/>
      </w:pPr>
    </w:p>
    <w:p w14:paraId="2231ECD9" w14:textId="77777777" w:rsidR="001F5BB8" w:rsidRPr="00DF0B04" w:rsidRDefault="001F5BB8" w:rsidP="001F5BB8">
      <w:pPr>
        <w:pStyle w:val="BodyText"/>
        <w:tabs>
          <w:tab w:val="left" w:pos="360"/>
          <w:tab w:val="left" w:pos="720"/>
        </w:tabs>
        <w:spacing w:after="0"/>
        <w:ind w:left="360" w:hanging="180"/>
      </w:pPr>
      <w:proofErr w:type="spellStart"/>
      <w:r w:rsidRPr="00DF0B04">
        <w:t>Moores</w:t>
      </w:r>
      <w:proofErr w:type="spellEnd"/>
      <w:r w:rsidRPr="00DF0B04">
        <w:t>, D. F. (1987</w:t>
      </w:r>
      <w:proofErr w:type="gramStart"/>
      <w:r w:rsidRPr="00DF0B04">
        <w:t>).</w:t>
      </w:r>
      <w:r w:rsidRPr="00DF0B04">
        <w:rPr>
          <w:i/>
        </w:rPr>
        <w:t>Educating</w:t>
      </w:r>
      <w:proofErr w:type="gramEnd"/>
      <w:r w:rsidRPr="00DF0B04">
        <w:rPr>
          <w:i/>
        </w:rPr>
        <w:t xml:space="preserve"> the deaf: psychology, principles and practices</w:t>
      </w:r>
      <w:r w:rsidRPr="00DF0B04">
        <w:t>. (3</w:t>
      </w:r>
      <w:r w:rsidRPr="00DF0B04">
        <w:rPr>
          <w:vertAlign w:val="superscript"/>
        </w:rPr>
        <w:t>rd</w:t>
      </w:r>
      <w:r w:rsidRPr="00DF0B04">
        <w:t xml:space="preserve"> ed.). </w:t>
      </w:r>
      <w:r w:rsidRPr="00DF0B04">
        <w:tab/>
        <w:t>Boston: Houghton Mifflin.</w:t>
      </w:r>
    </w:p>
    <w:p w14:paraId="7057F55B" w14:textId="77777777" w:rsidR="001F5BB8" w:rsidRPr="00DF0B04" w:rsidRDefault="001F5BB8" w:rsidP="001F5BB8">
      <w:pPr>
        <w:pStyle w:val="BodyText"/>
        <w:tabs>
          <w:tab w:val="left" w:pos="360"/>
          <w:tab w:val="left" w:pos="720"/>
        </w:tabs>
        <w:spacing w:after="0"/>
        <w:ind w:left="360" w:hanging="180"/>
      </w:pPr>
    </w:p>
    <w:p w14:paraId="796C8A8F" w14:textId="77777777" w:rsidR="001F5BB8" w:rsidRPr="00DF0B04" w:rsidRDefault="001F5BB8" w:rsidP="001F5BB8">
      <w:pPr>
        <w:pStyle w:val="BodyText"/>
        <w:tabs>
          <w:tab w:val="left" w:pos="360"/>
          <w:tab w:val="left" w:pos="720"/>
        </w:tabs>
        <w:spacing w:after="0"/>
        <w:ind w:left="360" w:hanging="180"/>
      </w:pPr>
      <w:r w:rsidRPr="00DF0B04">
        <w:t>Scheetz, N. A. (1998</w:t>
      </w:r>
      <w:proofErr w:type="gramStart"/>
      <w:r w:rsidRPr="00DF0B04">
        <w:t>).</w:t>
      </w:r>
      <w:r w:rsidRPr="00DF0B04">
        <w:rPr>
          <w:i/>
        </w:rPr>
        <w:t>Orientation</w:t>
      </w:r>
      <w:proofErr w:type="gramEnd"/>
      <w:r w:rsidRPr="00DF0B04">
        <w:rPr>
          <w:i/>
        </w:rPr>
        <w:t xml:space="preserve"> to deafness</w:t>
      </w:r>
      <w:r w:rsidRPr="00DF0B04">
        <w:t>: Boston: Allyn &amp; Bacon.</w:t>
      </w:r>
    </w:p>
    <w:p w14:paraId="4A9142A2" w14:textId="77777777" w:rsidR="001F5BB8" w:rsidRDefault="001F5BB8"/>
    <w:sectPr w:rsidR="001F5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7F9"/>
    <w:multiLevelType w:val="hybridMultilevel"/>
    <w:tmpl w:val="2CEEF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FE77FF"/>
    <w:multiLevelType w:val="hybridMultilevel"/>
    <w:tmpl w:val="8946D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80CB4"/>
    <w:multiLevelType w:val="hybridMultilevel"/>
    <w:tmpl w:val="195C39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316DB"/>
    <w:multiLevelType w:val="hybridMultilevel"/>
    <w:tmpl w:val="2C925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274A"/>
    <w:multiLevelType w:val="hybridMultilevel"/>
    <w:tmpl w:val="0152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F5418"/>
    <w:multiLevelType w:val="hybridMultilevel"/>
    <w:tmpl w:val="034A76BE"/>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6" w15:restartNumberingAfterBreak="0">
    <w:nsid w:val="529F6923"/>
    <w:multiLevelType w:val="hybridMultilevel"/>
    <w:tmpl w:val="766EBE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04461"/>
    <w:multiLevelType w:val="hybridMultilevel"/>
    <w:tmpl w:val="DFD6D0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507B9"/>
    <w:multiLevelType w:val="hybridMultilevel"/>
    <w:tmpl w:val="C57CD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15DF7"/>
    <w:multiLevelType w:val="hybridMultilevel"/>
    <w:tmpl w:val="34E238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5"/>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B8"/>
    <w:rsid w:val="001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3F0F"/>
  <w15:chartTrackingRefBased/>
  <w15:docId w15:val="{E288788D-3B21-4790-B924-357C32E8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B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1F5BB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B8"/>
    <w:rPr>
      <w:rFonts w:ascii="Cambria" w:eastAsia="Times New Roman" w:hAnsi="Cambria" w:cs="Times New Roman"/>
      <w:b/>
      <w:bCs/>
      <w:kern w:val="32"/>
      <w:sz w:val="32"/>
      <w:szCs w:val="32"/>
    </w:rPr>
  </w:style>
  <w:style w:type="paragraph" w:styleId="ListParagraph">
    <w:name w:val="List Paragraph"/>
    <w:basedOn w:val="Normal"/>
    <w:uiPriority w:val="34"/>
    <w:qFormat/>
    <w:rsid w:val="001F5BB8"/>
    <w:pPr>
      <w:ind w:left="720"/>
      <w:contextualSpacing/>
    </w:pPr>
    <w:rPr>
      <w:rFonts w:eastAsia="Calibri"/>
    </w:rPr>
  </w:style>
  <w:style w:type="paragraph" w:styleId="NormalWeb">
    <w:name w:val="Normal (Web)"/>
    <w:basedOn w:val="Normal"/>
    <w:uiPriority w:val="99"/>
    <w:unhideWhenUsed/>
    <w:rsid w:val="001F5BB8"/>
    <w:pPr>
      <w:spacing w:before="100" w:beforeAutospacing="1" w:after="100" w:afterAutospacing="1" w:line="240" w:lineRule="auto"/>
    </w:pPr>
    <w:rPr>
      <w:rFonts w:ascii="Times New Roman" w:hAnsi="Times New Roman"/>
      <w:sz w:val="24"/>
      <w:szCs w:val="24"/>
    </w:rPr>
  </w:style>
  <w:style w:type="paragraph" w:styleId="BodyText">
    <w:name w:val="Body Text"/>
    <w:aliases w:val=" Char"/>
    <w:basedOn w:val="Normal"/>
    <w:link w:val="BodyTextChar"/>
    <w:rsid w:val="001F5BB8"/>
    <w:pPr>
      <w:spacing w:after="120" w:line="240" w:lineRule="auto"/>
    </w:pPr>
    <w:rPr>
      <w:rFonts w:ascii="Times New Roman" w:hAnsi="Times New Roman"/>
      <w:sz w:val="24"/>
      <w:szCs w:val="24"/>
    </w:rPr>
  </w:style>
  <w:style w:type="character" w:customStyle="1" w:styleId="BodyTextChar">
    <w:name w:val="Body Text Char"/>
    <w:aliases w:val=" Char Char"/>
    <w:basedOn w:val="DefaultParagraphFont"/>
    <w:link w:val="BodyText"/>
    <w:rsid w:val="001F5B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2025-05-16T06:50:00Z</dcterms:created>
  <dcterms:modified xsi:type="dcterms:W3CDTF">2025-05-16T06:50:00Z</dcterms:modified>
</cp:coreProperties>
</file>