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6F92" w14:textId="77777777" w:rsidR="009152BC" w:rsidRPr="00DF0B04" w:rsidRDefault="009152BC" w:rsidP="009152BC">
      <w:pPr>
        <w:spacing w:line="240" w:lineRule="auto"/>
        <w:jc w:val="center"/>
        <w:rPr>
          <w:rFonts w:ascii="Times New Roman" w:hAnsi="Times New Roman"/>
          <w:b/>
          <w:sz w:val="24"/>
          <w:szCs w:val="24"/>
        </w:rPr>
      </w:pPr>
      <w:r w:rsidRPr="00DF0B04">
        <w:rPr>
          <w:rFonts w:ascii="Times New Roman" w:hAnsi="Times New Roman"/>
          <w:b/>
          <w:sz w:val="24"/>
          <w:szCs w:val="24"/>
        </w:rPr>
        <w:t xml:space="preserve">SNE-424 DIFFERENTIATED TEACHING IN REGULAR CLASSROOM </w:t>
      </w:r>
    </w:p>
    <w:p w14:paraId="4175E7D1" w14:textId="77777777" w:rsidR="009152BC" w:rsidRPr="00DF0B04" w:rsidRDefault="009152BC" w:rsidP="009152BC">
      <w:pPr>
        <w:spacing w:line="240" w:lineRule="auto"/>
        <w:rPr>
          <w:rFonts w:ascii="Times New Roman" w:hAnsi="Times New Roman"/>
          <w:b/>
          <w:sz w:val="24"/>
          <w:szCs w:val="24"/>
        </w:rPr>
      </w:pPr>
      <w:r w:rsidRPr="00DF0B04">
        <w:rPr>
          <w:rFonts w:ascii="Times New Roman" w:hAnsi="Times New Roman"/>
          <w:b/>
          <w:sz w:val="24"/>
          <w:szCs w:val="24"/>
        </w:rPr>
        <w:t xml:space="preserve">Course Description </w:t>
      </w:r>
    </w:p>
    <w:p w14:paraId="634B041B" w14:textId="77777777" w:rsidR="009152BC" w:rsidRPr="00DF0B04" w:rsidRDefault="009152BC" w:rsidP="009152BC">
      <w:pPr>
        <w:spacing w:line="240" w:lineRule="auto"/>
        <w:jc w:val="both"/>
        <w:rPr>
          <w:rFonts w:ascii="Times New Roman" w:hAnsi="Times New Roman"/>
          <w:sz w:val="24"/>
          <w:szCs w:val="24"/>
        </w:rPr>
      </w:pPr>
      <w:r w:rsidRPr="00DF0B04">
        <w:rPr>
          <w:rFonts w:ascii="Times New Roman" w:hAnsi="Times New Roman"/>
          <w:sz w:val="24"/>
          <w:szCs w:val="24"/>
        </w:rPr>
        <w:tab/>
        <w:t>This course will give an introduction to the philosophy of differentiated classroom and examine ways to effectively use differentiating instruction and assessment to address the complex challenges of meeting the diverse learning needs of all students. The course provides helpful, well-tested techniques for creation of a stimulating, effective classroom for all students.  Specific challenges and processes for managing a differentiated instructional setting with accommodations for alternative teaching, learning and assessment will be discussed and researched.</w:t>
      </w:r>
      <w:r w:rsidRPr="00DF0B04">
        <w:rPr>
          <w:rFonts w:ascii="Times New Roman" w:hAnsi="Times New Roman"/>
          <w:sz w:val="24"/>
          <w:szCs w:val="24"/>
        </w:rPr>
        <w:tab/>
        <w:t>Research-based instructional methods for creating differentiated instruction, focusing on how to efficiently meet the varied needs of the growing diversity in today's classrooms including students with special needs, and students with a variety of learning styles and interests. </w:t>
      </w:r>
    </w:p>
    <w:p w14:paraId="4FE96F14" w14:textId="77777777" w:rsidR="009152BC" w:rsidRPr="00DF0B04" w:rsidRDefault="009152BC" w:rsidP="009152BC">
      <w:pPr>
        <w:pStyle w:val="NormalWeb"/>
        <w:rPr>
          <w:rStyle w:val="Strong"/>
          <w:rFonts w:eastAsiaTheme="minorHAnsi"/>
        </w:rPr>
      </w:pPr>
      <w:r w:rsidRPr="00DF0B04">
        <w:rPr>
          <w:rStyle w:val="Strong"/>
          <w:rFonts w:eastAsiaTheme="minorHAnsi"/>
        </w:rPr>
        <w:t xml:space="preserve">Course Objectives </w:t>
      </w:r>
    </w:p>
    <w:p w14:paraId="495721FD" w14:textId="77777777" w:rsidR="009152BC" w:rsidRPr="00DF0B04" w:rsidRDefault="009152BC" w:rsidP="009152BC">
      <w:pPr>
        <w:pStyle w:val="NormalWeb"/>
      </w:pPr>
      <w:r w:rsidRPr="00DF0B04">
        <w:t xml:space="preserve">Upon completion of this course, students will: </w:t>
      </w:r>
    </w:p>
    <w:p w14:paraId="2EBFCAF1" w14:textId="77777777" w:rsidR="009152BC" w:rsidRPr="00DF0B04" w:rsidRDefault="009152BC" w:rsidP="009152BC">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Evaluate classroom scenarios and design activities and lesson plans using strategies appropriate for content, multiple intelligences, and learning styles of diverse learners. </w:t>
      </w:r>
    </w:p>
    <w:p w14:paraId="0ED945D6" w14:textId="77777777" w:rsidR="009152BC" w:rsidRPr="00DF0B04" w:rsidRDefault="009152BC" w:rsidP="009152BC">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Articulate techniques for differentiating content, process, and product based on student readiness, interest, and learning profile. </w:t>
      </w:r>
    </w:p>
    <w:p w14:paraId="4058E4C1" w14:textId="77777777" w:rsidR="009152BC" w:rsidRPr="00DF0B04" w:rsidRDefault="009152BC" w:rsidP="009152BC">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Implement key instructional strategies and explore effective classroom management. </w:t>
      </w:r>
    </w:p>
    <w:p w14:paraId="2D4C9AEE" w14:textId="77777777" w:rsidR="009152BC" w:rsidRPr="00DF0B04" w:rsidRDefault="009152BC" w:rsidP="009152BC">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Evaluate the role of ongoing assessment in successful differentiation. </w:t>
      </w:r>
    </w:p>
    <w:p w14:paraId="6EE055A1" w14:textId="77777777" w:rsidR="009152BC" w:rsidRPr="00DF0B04" w:rsidRDefault="009152BC" w:rsidP="009152BC">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Synthesize the relationship between daily assessment and improved student learning and examine how lessons can be modified based on assessment information. </w:t>
      </w:r>
    </w:p>
    <w:p w14:paraId="2F41F208" w14:textId="77777777" w:rsidR="009152BC" w:rsidRPr="00DF0B04" w:rsidRDefault="009152BC" w:rsidP="009152BC">
      <w:pPr>
        <w:numPr>
          <w:ilvl w:val="0"/>
          <w:numId w:val="1"/>
        </w:numPr>
        <w:spacing w:after="0" w:line="240" w:lineRule="auto"/>
        <w:contextualSpacing/>
        <w:rPr>
          <w:rFonts w:ascii="Times New Roman" w:hAnsi="Times New Roman"/>
          <w:sz w:val="24"/>
          <w:szCs w:val="24"/>
        </w:rPr>
      </w:pPr>
      <w:r w:rsidRPr="00DF0B04">
        <w:rPr>
          <w:rFonts w:ascii="Times New Roman" w:hAnsi="Times New Roman"/>
          <w:sz w:val="24"/>
          <w:szCs w:val="24"/>
        </w:rPr>
        <w:t xml:space="preserve">Analyze personal classroom practices and viewpoints regarding differentiation. </w:t>
      </w:r>
    </w:p>
    <w:p w14:paraId="0FEEF028" w14:textId="77777777" w:rsidR="009152BC" w:rsidRPr="00DF0B04" w:rsidRDefault="009152BC" w:rsidP="009152BC">
      <w:pPr>
        <w:numPr>
          <w:ilvl w:val="0"/>
          <w:numId w:val="1"/>
        </w:numPr>
        <w:spacing w:after="0" w:line="240" w:lineRule="auto"/>
        <w:contextualSpacing/>
        <w:rPr>
          <w:rFonts w:ascii="Times New Roman" w:hAnsi="Times New Roman"/>
          <w:sz w:val="24"/>
          <w:szCs w:val="24"/>
        </w:rPr>
      </w:pPr>
      <w:r w:rsidRPr="00DF0B04">
        <w:rPr>
          <w:rFonts w:ascii="Times New Roman" w:hAnsi="Times New Roman"/>
          <w:sz w:val="24"/>
          <w:szCs w:val="24"/>
        </w:rPr>
        <w:t xml:space="preserve">Understand the rationale and essential principles of differentiation </w:t>
      </w:r>
      <w:proofErr w:type="gramStart"/>
      <w:r w:rsidRPr="00DF0B04">
        <w:rPr>
          <w:rFonts w:ascii="Times New Roman" w:hAnsi="Times New Roman"/>
          <w:sz w:val="24"/>
          <w:szCs w:val="24"/>
        </w:rPr>
        <w:t>and  utilize</w:t>
      </w:r>
      <w:proofErr w:type="gramEnd"/>
      <w:r w:rsidRPr="00DF0B04">
        <w:rPr>
          <w:rFonts w:ascii="Times New Roman" w:hAnsi="Times New Roman"/>
          <w:sz w:val="24"/>
          <w:szCs w:val="24"/>
        </w:rPr>
        <w:t xml:space="preserve"> strategies that help insure student access to the curriculum. </w:t>
      </w:r>
    </w:p>
    <w:p w14:paraId="5C7FDA70" w14:textId="77777777" w:rsidR="009152BC" w:rsidRPr="00DF0B04" w:rsidRDefault="009152BC" w:rsidP="009152BC">
      <w:pPr>
        <w:spacing w:line="240" w:lineRule="auto"/>
        <w:contextualSpacing/>
        <w:rPr>
          <w:rFonts w:ascii="Times New Roman" w:hAnsi="Times New Roman"/>
          <w:b/>
          <w:sz w:val="24"/>
          <w:szCs w:val="24"/>
        </w:rPr>
      </w:pPr>
    </w:p>
    <w:p w14:paraId="2FEBE576" w14:textId="77777777" w:rsidR="009152BC" w:rsidRPr="00DF0B04" w:rsidRDefault="009152BC" w:rsidP="009152BC">
      <w:pPr>
        <w:spacing w:line="240" w:lineRule="auto"/>
        <w:contextualSpacing/>
        <w:rPr>
          <w:rFonts w:ascii="Times New Roman" w:hAnsi="Times New Roman"/>
          <w:b/>
          <w:sz w:val="24"/>
          <w:szCs w:val="24"/>
        </w:rPr>
      </w:pPr>
      <w:r w:rsidRPr="00DF0B04">
        <w:rPr>
          <w:rFonts w:ascii="Times New Roman" w:hAnsi="Times New Roman"/>
          <w:b/>
          <w:sz w:val="24"/>
          <w:szCs w:val="24"/>
        </w:rPr>
        <w:t xml:space="preserve">Course Contents </w:t>
      </w:r>
    </w:p>
    <w:p w14:paraId="07CEB37E" w14:textId="77777777" w:rsidR="009152BC" w:rsidRPr="00DF0B04" w:rsidRDefault="009152BC" w:rsidP="009152BC">
      <w:pPr>
        <w:spacing w:line="240" w:lineRule="auto"/>
        <w:contextualSpacing/>
        <w:rPr>
          <w:rFonts w:ascii="Times New Roman" w:hAnsi="Times New Roman"/>
          <w:b/>
          <w:sz w:val="24"/>
          <w:szCs w:val="24"/>
        </w:rPr>
      </w:pPr>
    </w:p>
    <w:p w14:paraId="1FC89129" w14:textId="77777777" w:rsidR="009152BC" w:rsidRPr="00DF0B04" w:rsidRDefault="009152BC" w:rsidP="009152BC">
      <w:pPr>
        <w:spacing w:line="240" w:lineRule="auto"/>
        <w:contextualSpacing/>
        <w:rPr>
          <w:rFonts w:ascii="Times New Roman" w:hAnsi="Times New Roman"/>
          <w:b/>
          <w:bCs/>
          <w:sz w:val="24"/>
          <w:szCs w:val="24"/>
        </w:rPr>
      </w:pPr>
      <w:r w:rsidRPr="00DF0B04">
        <w:rPr>
          <w:rFonts w:ascii="Times New Roman" w:hAnsi="Times New Roman"/>
          <w:b/>
          <w:bCs/>
          <w:sz w:val="24"/>
          <w:szCs w:val="24"/>
        </w:rPr>
        <w:t>1. Understanding Differentiated Instruction</w:t>
      </w:r>
    </w:p>
    <w:p w14:paraId="6C75A80F" w14:textId="77777777" w:rsidR="009152BC" w:rsidRPr="00DF0B04" w:rsidRDefault="009152BC" w:rsidP="009152BC">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Introduction</w:t>
      </w:r>
    </w:p>
    <w:p w14:paraId="78BD434D" w14:textId="77777777" w:rsidR="009152BC" w:rsidRPr="00DF0B04" w:rsidRDefault="009152BC" w:rsidP="009152BC">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What is differentiated instruction?</w:t>
      </w:r>
    </w:p>
    <w:p w14:paraId="0FCBEAEB" w14:textId="77777777" w:rsidR="009152BC" w:rsidRPr="00DF0B04" w:rsidRDefault="009152BC" w:rsidP="009152BC">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 xml:space="preserve">The goals of differentiated instruction </w:t>
      </w:r>
    </w:p>
    <w:p w14:paraId="1CFFFC49" w14:textId="77777777" w:rsidR="009152BC" w:rsidRPr="00DF0B04" w:rsidRDefault="009152BC" w:rsidP="009152BC">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 xml:space="preserve">What do we differentiate? </w:t>
      </w:r>
    </w:p>
    <w:p w14:paraId="237E37DD" w14:textId="77777777" w:rsidR="009152BC" w:rsidRPr="00DF0B04" w:rsidRDefault="009152BC" w:rsidP="009152BC">
      <w:pPr>
        <w:pStyle w:val="ListParagraph"/>
        <w:numPr>
          <w:ilvl w:val="1"/>
          <w:numId w:val="2"/>
        </w:numPr>
        <w:spacing w:line="240" w:lineRule="auto"/>
        <w:rPr>
          <w:rFonts w:ascii="Times New Roman" w:hAnsi="Times New Roman"/>
          <w:sz w:val="24"/>
          <w:szCs w:val="24"/>
        </w:rPr>
      </w:pPr>
      <w:r w:rsidRPr="00DF0B04">
        <w:rPr>
          <w:rFonts w:ascii="Times New Roman" w:hAnsi="Times New Roman"/>
          <w:sz w:val="24"/>
          <w:szCs w:val="24"/>
        </w:rPr>
        <w:t xml:space="preserve">Six essential principles of differentiation </w:t>
      </w:r>
    </w:p>
    <w:p w14:paraId="3C31EDBB" w14:textId="77777777" w:rsidR="009152BC" w:rsidRPr="00DF0B04" w:rsidRDefault="009152BC" w:rsidP="009152BC">
      <w:pPr>
        <w:spacing w:line="240" w:lineRule="auto"/>
        <w:rPr>
          <w:rFonts w:ascii="Times New Roman" w:hAnsi="Times New Roman"/>
          <w:sz w:val="24"/>
          <w:szCs w:val="24"/>
        </w:rPr>
      </w:pPr>
    </w:p>
    <w:p w14:paraId="6279ED9B" w14:textId="77777777" w:rsidR="009152BC" w:rsidRPr="00DF0B04" w:rsidRDefault="009152BC" w:rsidP="009152BC">
      <w:pPr>
        <w:spacing w:line="240" w:lineRule="auto"/>
        <w:rPr>
          <w:rFonts w:ascii="Times New Roman" w:hAnsi="Times New Roman"/>
          <w:b/>
          <w:sz w:val="24"/>
          <w:szCs w:val="24"/>
        </w:rPr>
      </w:pPr>
      <w:r w:rsidRPr="00DF0B04">
        <w:rPr>
          <w:rFonts w:ascii="Times New Roman" w:hAnsi="Times New Roman"/>
          <w:b/>
          <w:sz w:val="24"/>
          <w:szCs w:val="24"/>
        </w:rPr>
        <w:t>2. The role of teacher in differentiated classroom</w:t>
      </w:r>
    </w:p>
    <w:p w14:paraId="7A9D48DE"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 xml:space="preserve">The teacher as a facilitator and collaborator </w:t>
      </w:r>
    </w:p>
    <w:p w14:paraId="7F016C9F"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 xml:space="preserve">Qualities of a supportive classroom environment for differentiation </w:t>
      </w:r>
    </w:p>
    <w:p w14:paraId="74B11941"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 xml:space="preserve">The flexible learning environment </w:t>
      </w:r>
    </w:p>
    <w:p w14:paraId="4922B871"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 xml:space="preserve">Managing Differentiation </w:t>
      </w:r>
    </w:p>
    <w:p w14:paraId="540A9B32"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p>
    <w:p w14:paraId="35F0A654" w14:textId="77777777" w:rsidR="009152BC" w:rsidRPr="00DF0B04" w:rsidRDefault="009152BC" w:rsidP="009152BC">
      <w:pPr>
        <w:pStyle w:val="ListParagraph"/>
        <w:numPr>
          <w:ilvl w:val="1"/>
          <w:numId w:val="3"/>
        </w:numPr>
        <w:spacing w:line="240" w:lineRule="auto"/>
        <w:rPr>
          <w:rFonts w:ascii="Times New Roman" w:hAnsi="Times New Roman"/>
          <w:sz w:val="24"/>
          <w:szCs w:val="24"/>
        </w:rPr>
      </w:pPr>
      <w:r w:rsidRPr="00DF0B04">
        <w:rPr>
          <w:rFonts w:ascii="Times New Roman" w:hAnsi="Times New Roman"/>
          <w:sz w:val="24"/>
          <w:szCs w:val="24"/>
        </w:rPr>
        <w:t xml:space="preserve">The importance of knowing your students </w:t>
      </w:r>
    </w:p>
    <w:p w14:paraId="6C29C432"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(a) Academic history </w:t>
      </w:r>
    </w:p>
    <w:p w14:paraId="1958B0A5"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(b) Student Learning Profile </w:t>
      </w:r>
    </w:p>
    <w:p w14:paraId="7A7D74CB"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(c) Student interest </w:t>
      </w:r>
    </w:p>
    <w:p w14:paraId="39F67B32"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(d) Interest Inventory </w:t>
      </w:r>
    </w:p>
    <w:p w14:paraId="3FE0F2EC"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(e) Understanding multiple intelligences </w:t>
      </w:r>
    </w:p>
    <w:p w14:paraId="33D425B2" w14:textId="77777777" w:rsidR="009152BC" w:rsidRPr="00DF0B04" w:rsidRDefault="009152BC" w:rsidP="009152BC">
      <w:pPr>
        <w:spacing w:line="240" w:lineRule="auto"/>
        <w:ind w:left="720"/>
        <w:rPr>
          <w:rFonts w:ascii="Times New Roman" w:hAnsi="Times New Roman"/>
          <w:sz w:val="24"/>
          <w:szCs w:val="24"/>
        </w:rPr>
      </w:pPr>
      <w:r w:rsidRPr="00DF0B04">
        <w:rPr>
          <w:rFonts w:ascii="Times New Roman" w:hAnsi="Times New Roman"/>
          <w:sz w:val="24"/>
          <w:szCs w:val="24"/>
        </w:rPr>
        <w:tab/>
        <w:t xml:space="preserve">(f) Multiple Intelligence Checklists </w:t>
      </w:r>
    </w:p>
    <w:p w14:paraId="6CB6EEF5" w14:textId="77777777" w:rsidR="009152BC" w:rsidRPr="00DF0B04" w:rsidRDefault="009152BC" w:rsidP="009152BC">
      <w:pPr>
        <w:pStyle w:val="ListParagraph"/>
        <w:numPr>
          <w:ilvl w:val="0"/>
          <w:numId w:val="4"/>
        </w:numPr>
        <w:spacing w:line="240" w:lineRule="auto"/>
        <w:rPr>
          <w:rFonts w:ascii="Times New Roman" w:hAnsi="Times New Roman"/>
          <w:bCs/>
          <w:sz w:val="24"/>
          <w:szCs w:val="24"/>
        </w:rPr>
      </w:pPr>
      <w:r w:rsidRPr="00DF0B04">
        <w:rPr>
          <w:rFonts w:ascii="Times New Roman" w:hAnsi="Times New Roman"/>
          <w:bCs/>
          <w:sz w:val="24"/>
          <w:szCs w:val="24"/>
        </w:rPr>
        <w:t>Curriculum Compacting and Curriculum Mapping</w:t>
      </w:r>
    </w:p>
    <w:p w14:paraId="40FA3047" w14:textId="77777777" w:rsidR="009152BC" w:rsidRPr="00DF0B04" w:rsidRDefault="009152BC" w:rsidP="009152BC">
      <w:pPr>
        <w:spacing w:line="240" w:lineRule="auto"/>
        <w:rPr>
          <w:rFonts w:ascii="Times New Roman" w:hAnsi="Times New Roman"/>
          <w:b/>
          <w:bCs/>
          <w:sz w:val="24"/>
          <w:szCs w:val="24"/>
        </w:rPr>
      </w:pPr>
      <w:r w:rsidRPr="00DF0B04">
        <w:rPr>
          <w:rFonts w:ascii="Times New Roman" w:hAnsi="Times New Roman"/>
          <w:b/>
          <w:bCs/>
          <w:sz w:val="24"/>
          <w:szCs w:val="24"/>
        </w:rPr>
        <w:t>3. The Challenge and Variety of Differentiated Instruction</w:t>
      </w:r>
    </w:p>
    <w:p w14:paraId="591AF69F" w14:textId="77777777" w:rsidR="009152BC" w:rsidRPr="00DF0B04" w:rsidRDefault="009152BC" w:rsidP="009152BC">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 xml:space="preserve">Understanding Bloom's Taxonomy </w:t>
      </w:r>
    </w:p>
    <w:p w14:paraId="7A742200" w14:textId="77777777" w:rsidR="009152BC" w:rsidRPr="00DF0B04" w:rsidRDefault="009152BC" w:rsidP="009152BC">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 xml:space="preserve">Using Bloom's Taxonomy to differentiate instruction </w:t>
      </w:r>
    </w:p>
    <w:p w14:paraId="54495DF3" w14:textId="77777777" w:rsidR="009152BC" w:rsidRPr="00DF0B04" w:rsidRDefault="009152BC" w:rsidP="009152BC">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 xml:space="preserve">Identifying Gardner's eight ways of thinking and learning </w:t>
      </w:r>
    </w:p>
    <w:p w14:paraId="1DA6082C" w14:textId="77777777" w:rsidR="009152BC" w:rsidRPr="00DF0B04" w:rsidRDefault="009152BC" w:rsidP="009152BC">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 xml:space="preserve">Integrating Bloom's and Gardner's multiple intelligences </w:t>
      </w:r>
    </w:p>
    <w:p w14:paraId="0594521C" w14:textId="77777777" w:rsidR="009152BC" w:rsidRPr="00DF0B04" w:rsidRDefault="009152BC" w:rsidP="009152BC">
      <w:pPr>
        <w:pStyle w:val="ListParagraph"/>
        <w:numPr>
          <w:ilvl w:val="0"/>
          <w:numId w:val="5"/>
        </w:numPr>
        <w:spacing w:line="240" w:lineRule="auto"/>
        <w:rPr>
          <w:rFonts w:ascii="Times New Roman" w:hAnsi="Times New Roman"/>
          <w:sz w:val="24"/>
          <w:szCs w:val="24"/>
        </w:rPr>
      </w:pPr>
      <w:r w:rsidRPr="00DF0B04">
        <w:rPr>
          <w:rFonts w:ascii="Times New Roman" w:hAnsi="Times New Roman"/>
          <w:sz w:val="24"/>
          <w:szCs w:val="24"/>
        </w:rPr>
        <w:t xml:space="preserve">Developing an Integration Matrix </w:t>
      </w:r>
    </w:p>
    <w:p w14:paraId="261EB2A6" w14:textId="77777777" w:rsidR="009152BC" w:rsidRPr="00DF0B04" w:rsidRDefault="009152BC" w:rsidP="009152BC">
      <w:pPr>
        <w:spacing w:line="240" w:lineRule="auto"/>
        <w:rPr>
          <w:rFonts w:ascii="Times New Roman" w:hAnsi="Times New Roman"/>
          <w:b/>
          <w:bCs/>
          <w:sz w:val="24"/>
          <w:szCs w:val="24"/>
        </w:rPr>
      </w:pPr>
      <w:r w:rsidRPr="00DF0B04">
        <w:rPr>
          <w:rFonts w:ascii="Times New Roman" w:hAnsi="Times New Roman"/>
          <w:b/>
          <w:bCs/>
          <w:sz w:val="24"/>
          <w:szCs w:val="24"/>
        </w:rPr>
        <w:t>4. Differentiation for Special Populations</w:t>
      </w:r>
    </w:p>
    <w:p w14:paraId="02B83FCF" w14:textId="77777777" w:rsidR="009152BC" w:rsidRPr="00DF0B04" w:rsidRDefault="009152BC" w:rsidP="009152BC">
      <w:pPr>
        <w:pStyle w:val="ListParagraph"/>
        <w:numPr>
          <w:ilvl w:val="1"/>
          <w:numId w:val="6"/>
        </w:numPr>
        <w:spacing w:line="240" w:lineRule="auto"/>
        <w:ind w:left="810"/>
        <w:rPr>
          <w:rFonts w:ascii="Times New Roman" w:hAnsi="Times New Roman"/>
          <w:sz w:val="24"/>
          <w:szCs w:val="24"/>
        </w:rPr>
      </w:pPr>
      <w:r w:rsidRPr="00DF0B04">
        <w:rPr>
          <w:rFonts w:ascii="Times New Roman" w:hAnsi="Times New Roman"/>
          <w:sz w:val="24"/>
          <w:szCs w:val="24"/>
        </w:rPr>
        <w:t>Differentiating Instruction for special needs students</w:t>
      </w:r>
    </w:p>
    <w:p w14:paraId="71748FD5" w14:textId="77777777" w:rsidR="009152BC" w:rsidRPr="00DF0B04" w:rsidRDefault="009152BC" w:rsidP="009152BC">
      <w:pPr>
        <w:pStyle w:val="ListParagraph"/>
        <w:numPr>
          <w:ilvl w:val="1"/>
          <w:numId w:val="6"/>
        </w:numPr>
        <w:spacing w:line="240" w:lineRule="auto"/>
        <w:ind w:left="810"/>
        <w:rPr>
          <w:rFonts w:ascii="Times New Roman" w:hAnsi="Times New Roman"/>
          <w:sz w:val="24"/>
          <w:szCs w:val="24"/>
        </w:rPr>
      </w:pPr>
      <w:r w:rsidRPr="00DF0B04">
        <w:rPr>
          <w:rFonts w:ascii="Times New Roman" w:hAnsi="Times New Roman"/>
          <w:sz w:val="24"/>
          <w:szCs w:val="24"/>
        </w:rPr>
        <w:t xml:space="preserve">Guidelines to create a differentiated profile for special needs students </w:t>
      </w:r>
    </w:p>
    <w:p w14:paraId="1FBEE1F5" w14:textId="77777777" w:rsidR="009152BC" w:rsidRPr="00DF0B04" w:rsidRDefault="009152BC" w:rsidP="009152BC">
      <w:pPr>
        <w:pStyle w:val="ListParagraph"/>
        <w:numPr>
          <w:ilvl w:val="1"/>
          <w:numId w:val="6"/>
        </w:numPr>
        <w:spacing w:line="240" w:lineRule="auto"/>
        <w:ind w:left="810"/>
        <w:rPr>
          <w:rFonts w:ascii="Times New Roman" w:hAnsi="Times New Roman"/>
          <w:sz w:val="24"/>
          <w:szCs w:val="24"/>
        </w:rPr>
      </w:pPr>
      <w:r w:rsidRPr="00DF0B04">
        <w:rPr>
          <w:rFonts w:ascii="Times New Roman" w:hAnsi="Times New Roman"/>
          <w:sz w:val="24"/>
          <w:szCs w:val="24"/>
        </w:rPr>
        <w:t xml:space="preserve">Differentiated strategies for special needs students </w:t>
      </w:r>
    </w:p>
    <w:p w14:paraId="78EF3D0E" w14:textId="77777777" w:rsidR="009152BC" w:rsidRPr="00DF0B04" w:rsidRDefault="009152BC" w:rsidP="009152BC">
      <w:pPr>
        <w:spacing w:line="240" w:lineRule="auto"/>
        <w:ind w:left="90"/>
        <w:rPr>
          <w:rFonts w:ascii="Times New Roman" w:hAnsi="Times New Roman"/>
          <w:b/>
          <w:sz w:val="24"/>
          <w:szCs w:val="24"/>
        </w:rPr>
      </w:pPr>
      <w:r w:rsidRPr="00DF0B04">
        <w:rPr>
          <w:rFonts w:ascii="Times New Roman" w:hAnsi="Times New Roman"/>
          <w:b/>
          <w:sz w:val="24"/>
          <w:szCs w:val="24"/>
        </w:rPr>
        <w:t>Suggested Readings</w:t>
      </w:r>
    </w:p>
    <w:p w14:paraId="0D06461D" w14:textId="77777777" w:rsidR="009152BC" w:rsidRPr="00DF0B04" w:rsidRDefault="009152BC" w:rsidP="009152BC">
      <w:pPr>
        <w:spacing w:before="100" w:beforeAutospacing="1" w:after="240" w:line="240" w:lineRule="auto"/>
        <w:ind w:left="360"/>
        <w:rPr>
          <w:rFonts w:ascii="Times New Roman" w:hAnsi="Times New Roman"/>
          <w:sz w:val="24"/>
          <w:szCs w:val="24"/>
        </w:rPr>
      </w:pPr>
      <w:r w:rsidRPr="00DF0B04">
        <w:rPr>
          <w:rFonts w:ascii="Times New Roman" w:hAnsi="Times New Roman"/>
          <w:sz w:val="24"/>
          <w:szCs w:val="24"/>
        </w:rPr>
        <w:t xml:space="preserve">Tomlinson, Carol Ann, and Edison, Caroline Cunningham. </w:t>
      </w:r>
      <w:r w:rsidRPr="00DF0B04">
        <w:rPr>
          <w:rStyle w:val="Emphasis"/>
          <w:rFonts w:ascii="Times New Roman" w:hAnsi="Times New Roman"/>
          <w:sz w:val="24"/>
          <w:szCs w:val="24"/>
        </w:rPr>
        <w:t xml:space="preserve">Differentiation in Practice: A </w:t>
      </w:r>
      <w:r w:rsidRPr="00DF0B04">
        <w:rPr>
          <w:rStyle w:val="Emphasis"/>
          <w:rFonts w:ascii="Times New Roman" w:hAnsi="Times New Roman"/>
          <w:sz w:val="24"/>
          <w:szCs w:val="24"/>
        </w:rPr>
        <w:tab/>
        <w:t xml:space="preserve">Resource Guide for Differentiating Curriculum, Grades K-5 </w:t>
      </w:r>
      <w:r w:rsidRPr="00DF0B04">
        <w:rPr>
          <w:rFonts w:ascii="Times New Roman" w:hAnsi="Times New Roman"/>
          <w:sz w:val="24"/>
          <w:szCs w:val="24"/>
        </w:rPr>
        <w:t xml:space="preserve">(2003). ASCD </w:t>
      </w:r>
      <w:r w:rsidRPr="00DF0B04">
        <w:rPr>
          <w:rFonts w:ascii="Times New Roman" w:hAnsi="Times New Roman"/>
          <w:sz w:val="24"/>
          <w:szCs w:val="24"/>
        </w:rPr>
        <w:tab/>
        <w:t xml:space="preserve">Publications. </w:t>
      </w:r>
      <w:r w:rsidRPr="00DF0B04">
        <w:rPr>
          <w:rFonts w:ascii="Times New Roman" w:hAnsi="Times New Roman"/>
          <w:sz w:val="24"/>
          <w:szCs w:val="24"/>
        </w:rPr>
        <w:br/>
      </w:r>
      <w:r w:rsidRPr="00DF0B04">
        <w:rPr>
          <w:rFonts w:ascii="Times New Roman" w:hAnsi="Times New Roman"/>
          <w:sz w:val="24"/>
          <w:szCs w:val="24"/>
        </w:rPr>
        <w:br/>
        <w:t xml:space="preserve">Tomlinson, Carol Ann, and Edison, Caroline Cunningham. </w:t>
      </w:r>
      <w:r w:rsidRPr="00DF0B04">
        <w:rPr>
          <w:rStyle w:val="Emphasis"/>
          <w:rFonts w:ascii="Times New Roman" w:hAnsi="Times New Roman"/>
          <w:sz w:val="24"/>
          <w:szCs w:val="24"/>
        </w:rPr>
        <w:t xml:space="preserve">Differentiation in Practice: A </w:t>
      </w:r>
      <w:r w:rsidRPr="00DF0B04">
        <w:rPr>
          <w:rStyle w:val="Emphasis"/>
          <w:rFonts w:ascii="Times New Roman" w:hAnsi="Times New Roman"/>
          <w:sz w:val="24"/>
          <w:szCs w:val="24"/>
        </w:rPr>
        <w:tab/>
        <w:t xml:space="preserve">Resource Guide for Differentiating Curriculum, Grades 5-9 </w:t>
      </w:r>
      <w:r w:rsidRPr="00DF0B04">
        <w:rPr>
          <w:rFonts w:ascii="Times New Roman" w:hAnsi="Times New Roman"/>
          <w:sz w:val="24"/>
          <w:szCs w:val="24"/>
        </w:rPr>
        <w:t xml:space="preserve">(2003). ASCD </w:t>
      </w:r>
      <w:r w:rsidRPr="00DF0B04">
        <w:rPr>
          <w:rFonts w:ascii="Times New Roman" w:hAnsi="Times New Roman"/>
          <w:sz w:val="24"/>
          <w:szCs w:val="24"/>
        </w:rPr>
        <w:tab/>
        <w:t xml:space="preserve">Publications. </w:t>
      </w:r>
      <w:r w:rsidRPr="00DF0B04">
        <w:rPr>
          <w:rFonts w:ascii="Times New Roman" w:hAnsi="Times New Roman"/>
          <w:sz w:val="24"/>
          <w:szCs w:val="24"/>
        </w:rPr>
        <w:br/>
      </w:r>
      <w:r w:rsidRPr="00DF0B04">
        <w:rPr>
          <w:rFonts w:ascii="Times New Roman" w:hAnsi="Times New Roman"/>
          <w:sz w:val="24"/>
          <w:szCs w:val="24"/>
        </w:rPr>
        <w:br/>
        <w:t xml:space="preserve">Tomlinson, Carol Ann, and Edison, Caroline Cunningham. </w:t>
      </w:r>
      <w:r w:rsidRPr="00DF0B04">
        <w:rPr>
          <w:rStyle w:val="Emphasis"/>
          <w:rFonts w:ascii="Times New Roman" w:hAnsi="Times New Roman"/>
          <w:sz w:val="24"/>
          <w:szCs w:val="24"/>
        </w:rPr>
        <w:t xml:space="preserve">Differentiation in Practice: A </w:t>
      </w:r>
      <w:r w:rsidRPr="00DF0B04">
        <w:rPr>
          <w:rStyle w:val="Emphasis"/>
          <w:rFonts w:ascii="Times New Roman" w:hAnsi="Times New Roman"/>
          <w:sz w:val="24"/>
          <w:szCs w:val="24"/>
        </w:rPr>
        <w:tab/>
        <w:t xml:space="preserve">Resource Guide for Differentiating Curriculum, Grades 9-12 </w:t>
      </w:r>
      <w:r w:rsidRPr="00DF0B04">
        <w:rPr>
          <w:rFonts w:ascii="Times New Roman" w:hAnsi="Times New Roman"/>
          <w:sz w:val="24"/>
          <w:szCs w:val="24"/>
        </w:rPr>
        <w:t xml:space="preserve">(2003). ASCD </w:t>
      </w:r>
      <w:r w:rsidRPr="00DF0B04">
        <w:rPr>
          <w:rFonts w:ascii="Times New Roman" w:hAnsi="Times New Roman"/>
          <w:sz w:val="24"/>
          <w:szCs w:val="24"/>
        </w:rPr>
        <w:tab/>
        <w:t xml:space="preserve">Publications. </w:t>
      </w:r>
    </w:p>
    <w:p w14:paraId="44BC7C1C" w14:textId="77777777" w:rsidR="009152BC" w:rsidRPr="00DF0B04" w:rsidRDefault="009152BC" w:rsidP="009152BC">
      <w:pPr>
        <w:spacing w:before="100" w:beforeAutospacing="1" w:after="240" w:line="240" w:lineRule="auto"/>
        <w:ind w:left="360"/>
        <w:rPr>
          <w:rFonts w:ascii="Times New Roman" w:hAnsi="Times New Roman"/>
          <w:sz w:val="24"/>
          <w:szCs w:val="24"/>
        </w:rPr>
      </w:pPr>
      <w:r w:rsidRPr="00DF0B04">
        <w:rPr>
          <w:rFonts w:ascii="Times New Roman" w:hAnsi="Times New Roman"/>
          <w:sz w:val="24"/>
          <w:szCs w:val="24"/>
        </w:rPr>
        <w:t>Tomlinson, C. A. (2001)</w:t>
      </w:r>
      <w:hyperlink r:id="rId5" w:history="1">
        <w:r w:rsidRPr="00DF0B04">
          <w:rPr>
            <w:rStyle w:val="Hyperlink"/>
            <w:rFonts w:ascii="Times New Roman" w:hAnsi="Times New Roman"/>
            <w:sz w:val="24"/>
            <w:szCs w:val="24"/>
          </w:rPr>
          <w:t xml:space="preserve"> How to Differentiate Instruction in Mixed-Ability Classrooms</w:t>
        </w:r>
      </w:hyperlink>
      <w:r w:rsidRPr="00DF0B04">
        <w:rPr>
          <w:rFonts w:ascii="Times New Roman" w:hAnsi="Times New Roman"/>
          <w:sz w:val="24"/>
          <w:szCs w:val="24"/>
        </w:rPr>
        <w:t xml:space="preserve">. </w:t>
      </w:r>
      <w:r w:rsidRPr="00DF0B04">
        <w:rPr>
          <w:rFonts w:ascii="Times New Roman" w:hAnsi="Times New Roman"/>
          <w:sz w:val="24"/>
          <w:szCs w:val="24"/>
        </w:rPr>
        <w:tab/>
        <w:t xml:space="preserve">Alexandria, VA: Association for Supervision &amp; Curriculum Development. </w:t>
      </w:r>
    </w:p>
    <w:p w14:paraId="13B7B1A8" w14:textId="77777777" w:rsidR="009152BC" w:rsidRDefault="009152BC"/>
    <w:sectPr w:rsidR="0091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3174"/>
    <w:multiLevelType w:val="multilevel"/>
    <w:tmpl w:val="EE3A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34D0A"/>
    <w:multiLevelType w:val="hybridMultilevel"/>
    <w:tmpl w:val="6FC8C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0163D9"/>
    <w:multiLevelType w:val="hybridMultilevel"/>
    <w:tmpl w:val="84448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A04AA"/>
    <w:multiLevelType w:val="hybridMultilevel"/>
    <w:tmpl w:val="3C8E6F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D238A"/>
    <w:multiLevelType w:val="hybridMultilevel"/>
    <w:tmpl w:val="1F8479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4497638"/>
    <w:multiLevelType w:val="hybridMultilevel"/>
    <w:tmpl w:val="49B29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BC"/>
    <w:rsid w:val="0091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6298"/>
  <w15:chartTrackingRefBased/>
  <w15:docId w15:val="{110A504D-F981-4907-97C6-BB4D8C98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B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2BC"/>
    <w:pPr>
      <w:ind w:left="720"/>
      <w:contextualSpacing/>
    </w:pPr>
    <w:rPr>
      <w:rFonts w:eastAsia="Calibri"/>
    </w:rPr>
  </w:style>
  <w:style w:type="character" w:styleId="Hyperlink">
    <w:name w:val="Hyperlink"/>
    <w:basedOn w:val="DefaultParagraphFont"/>
    <w:uiPriority w:val="99"/>
    <w:unhideWhenUsed/>
    <w:rsid w:val="009152BC"/>
    <w:rPr>
      <w:color w:val="0563C1" w:themeColor="hyperlink"/>
      <w:u w:val="single"/>
    </w:rPr>
  </w:style>
  <w:style w:type="paragraph" w:styleId="NormalWeb">
    <w:name w:val="Normal (Web)"/>
    <w:basedOn w:val="Normal"/>
    <w:uiPriority w:val="99"/>
    <w:unhideWhenUsed/>
    <w:rsid w:val="009152B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9152BC"/>
    <w:rPr>
      <w:b/>
      <w:bCs/>
    </w:rPr>
  </w:style>
  <w:style w:type="character" w:styleId="Emphasis">
    <w:name w:val="Emphasis"/>
    <w:basedOn w:val="DefaultParagraphFont"/>
    <w:uiPriority w:val="20"/>
    <w:qFormat/>
    <w:rsid w:val="00915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m/gp/product/0871205122/qid=1135564446/sr=1-1/ref=sr_1_1/002-8331145-8260864?s=books&amp;v=glance&amp;n=283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2025-05-16T06:48:00Z</dcterms:created>
  <dcterms:modified xsi:type="dcterms:W3CDTF">2025-05-16T06:49:00Z</dcterms:modified>
</cp:coreProperties>
</file>