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8C72" w14:textId="77777777" w:rsidR="00B31B48" w:rsidRPr="008E17AB" w:rsidRDefault="00B31B48" w:rsidP="008B36E9">
      <w:pPr>
        <w:spacing w:after="0" w:line="360" w:lineRule="auto"/>
        <w:jc w:val="center"/>
        <w:rPr>
          <w:b/>
          <w:color w:val="000000" w:themeColor="text1"/>
        </w:rPr>
      </w:pPr>
    </w:p>
    <w:p w14:paraId="56D2B94E" w14:textId="4C5EF5F5" w:rsidR="008B36E9" w:rsidRPr="008E17AB" w:rsidRDefault="008B36E9" w:rsidP="008B36E9">
      <w:pPr>
        <w:spacing w:after="0" w:line="360" w:lineRule="auto"/>
        <w:jc w:val="center"/>
        <w:rPr>
          <w:b/>
          <w:color w:val="000000" w:themeColor="text1"/>
        </w:rPr>
      </w:pPr>
      <w:r w:rsidRPr="008E17AB">
        <w:rPr>
          <w:b/>
          <w:color w:val="000000" w:themeColor="text1"/>
        </w:rPr>
        <w:t>University of Management and Technology</w:t>
      </w:r>
    </w:p>
    <w:p w14:paraId="6D1BC1B8" w14:textId="77777777" w:rsidR="008B36E9" w:rsidRPr="008E17AB" w:rsidRDefault="008B36E9" w:rsidP="008B36E9">
      <w:pPr>
        <w:spacing w:after="0" w:line="360" w:lineRule="auto"/>
        <w:jc w:val="center"/>
        <w:rPr>
          <w:b/>
          <w:color w:val="000000" w:themeColor="text1"/>
        </w:rPr>
      </w:pPr>
      <w:r w:rsidRPr="008E17AB">
        <w:rPr>
          <w:b/>
          <w:color w:val="000000" w:themeColor="text1"/>
        </w:rPr>
        <w:t xml:space="preserve">Department of Education </w:t>
      </w:r>
    </w:p>
    <w:p w14:paraId="5CE3AE9F" w14:textId="77777777" w:rsidR="008B36E9" w:rsidRPr="008E17AB" w:rsidRDefault="008B36E9" w:rsidP="008B36E9">
      <w:pPr>
        <w:spacing w:after="0" w:line="360" w:lineRule="auto"/>
        <w:jc w:val="center"/>
        <w:rPr>
          <w:b/>
          <w:color w:val="000000" w:themeColor="text1"/>
        </w:rPr>
      </w:pPr>
      <w:r w:rsidRPr="008E17AB">
        <w:rPr>
          <w:b/>
          <w:color w:val="000000" w:themeColor="text1"/>
        </w:rPr>
        <w:t>School of Social Sciences and Humanities</w:t>
      </w:r>
    </w:p>
    <w:p w14:paraId="434CC660" w14:textId="77777777" w:rsidR="008B36E9" w:rsidRPr="008E17AB" w:rsidRDefault="008B36E9" w:rsidP="008B36E9">
      <w:pPr>
        <w:spacing w:line="360" w:lineRule="auto"/>
        <w:jc w:val="center"/>
        <w:rPr>
          <w:b/>
          <w:color w:val="000000" w:themeColor="text1"/>
        </w:rPr>
      </w:pPr>
      <w:r w:rsidRPr="008E17AB">
        <w:rPr>
          <w:b/>
          <w:color w:val="000000" w:themeColor="text1"/>
        </w:rPr>
        <w:t>Course Outline</w:t>
      </w:r>
    </w:p>
    <w:p w14:paraId="736317FB" w14:textId="77777777" w:rsidR="008B36E9" w:rsidRPr="008E17AB" w:rsidRDefault="008B36E9" w:rsidP="008B36E9">
      <w:pPr>
        <w:spacing w:after="0" w:line="240" w:lineRule="auto"/>
        <w:rPr>
          <w:color w:val="000000" w:themeColor="text1"/>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8E17AB" w:rsidRPr="008E17AB" w14:paraId="20CAB67C" w14:textId="77777777">
        <w:trPr>
          <w:trHeight w:val="487"/>
        </w:trPr>
        <w:tc>
          <w:tcPr>
            <w:tcW w:w="2600" w:type="dxa"/>
            <w:tcMar>
              <w:top w:w="100" w:type="dxa"/>
              <w:left w:w="100" w:type="dxa"/>
              <w:bottom w:w="100" w:type="dxa"/>
              <w:right w:w="100" w:type="dxa"/>
            </w:tcMar>
            <w:hideMark/>
          </w:tcPr>
          <w:p w14:paraId="3B9BE07C" w14:textId="77777777" w:rsidR="008B36E9" w:rsidRPr="008E17AB" w:rsidRDefault="008B36E9" w:rsidP="008B36E9">
            <w:pPr>
              <w:spacing w:after="0" w:line="480" w:lineRule="auto"/>
              <w:rPr>
                <w:color w:val="000000" w:themeColor="text1"/>
              </w:rPr>
            </w:pPr>
            <w:r w:rsidRPr="008E17AB">
              <w:rPr>
                <w:color w:val="000000" w:themeColor="text1"/>
              </w:rPr>
              <w:t>Course Code</w:t>
            </w:r>
          </w:p>
        </w:tc>
        <w:tc>
          <w:tcPr>
            <w:tcW w:w="4140" w:type="dxa"/>
            <w:tcMar>
              <w:top w:w="100" w:type="dxa"/>
              <w:left w:w="100" w:type="dxa"/>
              <w:bottom w:w="100" w:type="dxa"/>
              <w:right w:w="100" w:type="dxa"/>
            </w:tcMar>
            <w:hideMark/>
          </w:tcPr>
          <w:p w14:paraId="65FFC8E4" w14:textId="45CC16EB" w:rsidR="008B36E9" w:rsidRPr="008E17AB" w:rsidRDefault="008B36E9" w:rsidP="008B36E9">
            <w:pPr>
              <w:spacing w:after="0" w:line="480" w:lineRule="auto"/>
              <w:rPr>
                <w:color w:val="000000" w:themeColor="text1"/>
              </w:rPr>
            </w:pPr>
            <w:r w:rsidRPr="008E17AB">
              <w:rPr>
                <w:b/>
                <w:color w:val="000000" w:themeColor="text1"/>
              </w:rPr>
              <w:t>ED</w:t>
            </w:r>
            <w:r w:rsidR="00556DDD">
              <w:rPr>
                <w:b/>
                <w:color w:val="000000" w:themeColor="text1"/>
              </w:rPr>
              <w:t xml:space="preserve"> 404</w:t>
            </w:r>
          </w:p>
        </w:tc>
      </w:tr>
      <w:tr w:rsidR="008E17AB" w:rsidRPr="008E17AB" w14:paraId="56063D80" w14:textId="77777777">
        <w:tc>
          <w:tcPr>
            <w:tcW w:w="2600" w:type="dxa"/>
            <w:tcMar>
              <w:top w:w="100" w:type="dxa"/>
              <w:left w:w="100" w:type="dxa"/>
              <w:bottom w:w="100" w:type="dxa"/>
              <w:right w:w="100" w:type="dxa"/>
            </w:tcMar>
            <w:hideMark/>
          </w:tcPr>
          <w:p w14:paraId="1BC77CDB" w14:textId="77777777" w:rsidR="008B36E9" w:rsidRPr="008E17AB" w:rsidRDefault="008B36E9" w:rsidP="008B36E9">
            <w:pPr>
              <w:spacing w:after="0" w:line="480" w:lineRule="auto"/>
              <w:rPr>
                <w:color w:val="000000" w:themeColor="text1"/>
              </w:rPr>
            </w:pPr>
            <w:r w:rsidRPr="008E17AB">
              <w:rPr>
                <w:color w:val="000000" w:themeColor="text1"/>
              </w:rPr>
              <w:t>Course Title</w:t>
            </w:r>
          </w:p>
        </w:tc>
        <w:tc>
          <w:tcPr>
            <w:tcW w:w="4140" w:type="dxa"/>
            <w:tcMar>
              <w:top w:w="100" w:type="dxa"/>
              <w:left w:w="100" w:type="dxa"/>
              <w:bottom w:w="100" w:type="dxa"/>
              <w:right w:w="100" w:type="dxa"/>
            </w:tcMar>
            <w:hideMark/>
          </w:tcPr>
          <w:p w14:paraId="4F0D8DD0" w14:textId="0CD4FC4E" w:rsidR="008B36E9" w:rsidRPr="008E17AB" w:rsidRDefault="001F5A38" w:rsidP="008B36E9">
            <w:pPr>
              <w:spacing w:after="0" w:line="480" w:lineRule="auto"/>
              <w:rPr>
                <w:color w:val="000000" w:themeColor="text1"/>
              </w:rPr>
            </w:pPr>
            <w:r>
              <w:rPr>
                <w:color w:val="000000" w:themeColor="text1"/>
              </w:rPr>
              <w:t>Developing Learning Communities</w:t>
            </w:r>
          </w:p>
        </w:tc>
      </w:tr>
      <w:tr w:rsidR="008E17AB" w:rsidRPr="008E17AB" w14:paraId="005E292F" w14:textId="77777777">
        <w:tc>
          <w:tcPr>
            <w:tcW w:w="2600" w:type="dxa"/>
            <w:tcMar>
              <w:top w:w="100" w:type="dxa"/>
              <w:left w:w="100" w:type="dxa"/>
              <w:bottom w:w="100" w:type="dxa"/>
              <w:right w:w="100" w:type="dxa"/>
            </w:tcMar>
            <w:hideMark/>
          </w:tcPr>
          <w:p w14:paraId="487248A4" w14:textId="77777777" w:rsidR="008B36E9" w:rsidRPr="008E17AB" w:rsidRDefault="008B36E9" w:rsidP="008B36E9">
            <w:pPr>
              <w:spacing w:after="0" w:line="480" w:lineRule="auto"/>
              <w:rPr>
                <w:color w:val="000000" w:themeColor="text1"/>
              </w:rPr>
            </w:pPr>
            <w:r w:rsidRPr="008E17AB">
              <w:rPr>
                <w:color w:val="000000" w:themeColor="text1"/>
              </w:rPr>
              <w:t>Resource Person(s)</w:t>
            </w:r>
          </w:p>
        </w:tc>
        <w:tc>
          <w:tcPr>
            <w:tcW w:w="4140" w:type="dxa"/>
            <w:tcMar>
              <w:top w:w="100" w:type="dxa"/>
              <w:left w:w="100" w:type="dxa"/>
              <w:bottom w:w="100" w:type="dxa"/>
              <w:right w:w="100" w:type="dxa"/>
            </w:tcMar>
            <w:hideMark/>
          </w:tcPr>
          <w:p w14:paraId="6359A00E" w14:textId="651A8A1C" w:rsidR="008B36E9" w:rsidRPr="008E17AB" w:rsidRDefault="008B36E9" w:rsidP="008B36E9">
            <w:pPr>
              <w:spacing w:after="0" w:line="480" w:lineRule="auto"/>
              <w:rPr>
                <w:color w:val="000000" w:themeColor="text1"/>
              </w:rPr>
            </w:pPr>
          </w:p>
        </w:tc>
      </w:tr>
      <w:tr w:rsidR="008E17AB" w:rsidRPr="008E17AB" w14:paraId="5FACDCD6" w14:textId="77777777">
        <w:tc>
          <w:tcPr>
            <w:tcW w:w="2600" w:type="dxa"/>
            <w:tcMar>
              <w:top w:w="100" w:type="dxa"/>
              <w:left w:w="100" w:type="dxa"/>
              <w:bottom w:w="100" w:type="dxa"/>
              <w:right w:w="100" w:type="dxa"/>
            </w:tcMar>
            <w:hideMark/>
          </w:tcPr>
          <w:p w14:paraId="375E995C" w14:textId="77777777" w:rsidR="008B36E9" w:rsidRPr="008E17AB" w:rsidRDefault="008B36E9" w:rsidP="008B36E9">
            <w:pPr>
              <w:spacing w:after="0" w:line="480" w:lineRule="auto"/>
              <w:rPr>
                <w:color w:val="000000" w:themeColor="text1"/>
              </w:rPr>
            </w:pPr>
            <w:r w:rsidRPr="008E17AB">
              <w:rPr>
                <w:color w:val="000000" w:themeColor="text1"/>
              </w:rPr>
              <w:t>Semester</w:t>
            </w:r>
          </w:p>
        </w:tc>
        <w:tc>
          <w:tcPr>
            <w:tcW w:w="4140" w:type="dxa"/>
            <w:tcMar>
              <w:top w:w="100" w:type="dxa"/>
              <w:left w:w="100" w:type="dxa"/>
              <w:bottom w:w="100" w:type="dxa"/>
              <w:right w:w="100" w:type="dxa"/>
            </w:tcMar>
            <w:hideMark/>
          </w:tcPr>
          <w:p w14:paraId="432E3B7C" w14:textId="29930BF5" w:rsidR="008B36E9" w:rsidRPr="008E17AB" w:rsidRDefault="008B36E9" w:rsidP="00DB6F3C">
            <w:pPr>
              <w:spacing w:after="0" w:line="480" w:lineRule="auto"/>
              <w:rPr>
                <w:color w:val="000000" w:themeColor="text1"/>
              </w:rPr>
            </w:pPr>
          </w:p>
        </w:tc>
      </w:tr>
      <w:tr w:rsidR="008E17AB" w:rsidRPr="008E17AB" w14:paraId="19D38633" w14:textId="77777777">
        <w:tc>
          <w:tcPr>
            <w:tcW w:w="2600" w:type="dxa"/>
            <w:tcMar>
              <w:top w:w="100" w:type="dxa"/>
              <w:left w:w="100" w:type="dxa"/>
              <w:bottom w:w="100" w:type="dxa"/>
              <w:right w:w="100" w:type="dxa"/>
            </w:tcMar>
            <w:hideMark/>
          </w:tcPr>
          <w:p w14:paraId="05A0E0F3" w14:textId="77777777" w:rsidR="008B36E9" w:rsidRPr="008E17AB" w:rsidRDefault="008B36E9" w:rsidP="008B36E9">
            <w:pPr>
              <w:spacing w:after="0" w:line="480" w:lineRule="auto"/>
              <w:rPr>
                <w:color w:val="000000" w:themeColor="text1"/>
              </w:rPr>
            </w:pPr>
            <w:r w:rsidRPr="008E17AB">
              <w:rPr>
                <w:color w:val="000000" w:themeColor="text1"/>
              </w:rPr>
              <w:t>Program</w:t>
            </w:r>
          </w:p>
        </w:tc>
        <w:tc>
          <w:tcPr>
            <w:tcW w:w="4140" w:type="dxa"/>
            <w:tcMar>
              <w:top w:w="100" w:type="dxa"/>
              <w:left w:w="100" w:type="dxa"/>
              <w:bottom w:w="100" w:type="dxa"/>
              <w:right w:w="100" w:type="dxa"/>
            </w:tcMar>
            <w:hideMark/>
          </w:tcPr>
          <w:p w14:paraId="07E290A4" w14:textId="77777777" w:rsidR="008B36E9" w:rsidRPr="008E17AB" w:rsidRDefault="008B36E9" w:rsidP="008B36E9">
            <w:pPr>
              <w:spacing w:after="0" w:line="480" w:lineRule="auto"/>
              <w:rPr>
                <w:color w:val="000000" w:themeColor="text1"/>
              </w:rPr>
            </w:pPr>
            <w:r w:rsidRPr="008E17AB">
              <w:rPr>
                <w:color w:val="000000" w:themeColor="text1"/>
              </w:rPr>
              <w:t>BS Education</w:t>
            </w:r>
          </w:p>
        </w:tc>
      </w:tr>
      <w:tr w:rsidR="008E17AB" w:rsidRPr="008E17AB" w14:paraId="67C9A140" w14:textId="77777777">
        <w:tc>
          <w:tcPr>
            <w:tcW w:w="2600" w:type="dxa"/>
            <w:tcMar>
              <w:top w:w="100" w:type="dxa"/>
              <w:left w:w="100" w:type="dxa"/>
              <w:bottom w:w="100" w:type="dxa"/>
              <w:right w:w="100" w:type="dxa"/>
            </w:tcMar>
            <w:hideMark/>
          </w:tcPr>
          <w:p w14:paraId="62D002DB" w14:textId="77777777" w:rsidR="008B36E9" w:rsidRPr="008E17AB" w:rsidRDefault="008B36E9" w:rsidP="008B36E9">
            <w:pPr>
              <w:spacing w:after="0" w:line="480" w:lineRule="auto"/>
              <w:rPr>
                <w:color w:val="000000" w:themeColor="text1"/>
              </w:rPr>
            </w:pPr>
            <w:r w:rsidRPr="008E17AB">
              <w:rPr>
                <w:color w:val="000000" w:themeColor="text1"/>
              </w:rPr>
              <w:t>Credit Hours</w:t>
            </w:r>
          </w:p>
        </w:tc>
        <w:tc>
          <w:tcPr>
            <w:tcW w:w="4140" w:type="dxa"/>
            <w:tcMar>
              <w:top w:w="100" w:type="dxa"/>
              <w:left w:w="100" w:type="dxa"/>
              <w:bottom w:w="100" w:type="dxa"/>
              <w:right w:w="100" w:type="dxa"/>
            </w:tcMar>
            <w:hideMark/>
          </w:tcPr>
          <w:p w14:paraId="610A6B77" w14:textId="77777777" w:rsidR="008B36E9" w:rsidRPr="008E17AB" w:rsidRDefault="008B36E9" w:rsidP="008B36E9">
            <w:pPr>
              <w:spacing w:after="0" w:line="480" w:lineRule="auto"/>
              <w:rPr>
                <w:color w:val="000000" w:themeColor="text1"/>
              </w:rPr>
            </w:pPr>
            <w:r w:rsidRPr="008E17AB">
              <w:rPr>
                <w:color w:val="000000" w:themeColor="text1"/>
              </w:rPr>
              <w:t>3</w:t>
            </w:r>
          </w:p>
        </w:tc>
      </w:tr>
      <w:tr w:rsidR="008E17AB" w:rsidRPr="008E17AB" w14:paraId="114145DD" w14:textId="77777777">
        <w:tc>
          <w:tcPr>
            <w:tcW w:w="2600" w:type="dxa"/>
            <w:tcMar>
              <w:top w:w="100" w:type="dxa"/>
              <w:left w:w="100" w:type="dxa"/>
              <w:bottom w:w="100" w:type="dxa"/>
              <w:right w:w="100" w:type="dxa"/>
            </w:tcMar>
            <w:hideMark/>
          </w:tcPr>
          <w:p w14:paraId="3D3BF91B" w14:textId="77777777" w:rsidR="008B36E9" w:rsidRPr="008E17AB" w:rsidRDefault="008B36E9" w:rsidP="008B36E9">
            <w:pPr>
              <w:spacing w:after="0" w:line="480" w:lineRule="auto"/>
              <w:rPr>
                <w:color w:val="000000" w:themeColor="text1"/>
              </w:rPr>
            </w:pPr>
            <w:r w:rsidRPr="008E17AB">
              <w:rPr>
                <w:color w:val="000000" w:themeColor="text1"/>
              </w:rPr>
              <w:t>Duration</w:t>
            </w:r>
          </w:p>
        </w:tc>
        <w:tc>
          <w:tcPr>
            <w:tcW w:w="4140" w:type="dxa"/>
            <w:tcMar>
              <w:top w:w="100" w:type="dxa"/>
              <w:left w:w="100" w:type="dxa"/>
              <w:bottom w:w="100" w:type="dxa"/>
              <w:right w:w="100" w:type="dxa"/>
            </w:tcMar>
            <w:hideMark/>
          </w:tcPr>
          <w:p w14:paraId="40D04704" w14:textId="77777777" w:rsidR="008B36E9" w:rsidRPr="008E17AB" w:rsidRDefault="008B36E9" w:rsidP="008B36E9">
            <w:pPr>
              <w:spacing w:after="0" w:line="480" w:lineRule="auto"/>
              <w:rPr>
                <w:color w:val="000000" w:themeColor="text1"/>
              </w:rPr>
            </w:pPr>
            <w:r w:rsidRPr="008E17AB">
              <w:rPr>
                <w:color w:val="000000" w:themeColor="text1"/>
              </w:rPr>
              <w:t>16 weeks</w:t>
            </w:r>
          </w:p>
        </w:tc>
      </w:tr>
      <w:tr w:rsidR="008E17AB" w:rsidRPr="008E17AB" w14:paraId="4E0AAF8B" w14:textId="77777777">
        <w:tc>
          <w:tcPr>
            <w:tcW w:w="2600" w:type="dxa"/>
            <w:tcMar>
              <w:top w:w="100" w:type="dxa"/>
              <w:left w:w="100" w:type="dxa"/>
              <w:bottom w:w="100" w:type="dxa"/>
              <w:right w:w="100" w:type="dxa"/>
            </w:tcMar>
            <w:hideMark/>
          </w:tcPr>
          <w:p w14:paraId="1021E7DC" w14:textId="77777777" w:rsidR="008B36E9" w:rsidRPr="008E17AB" w:rsidRDefault="008B36E9" w:rsidP="008B36E9">
            <w:pPr>
              <w:spacing w:after="0" w:line="480" w:lineRule="auto"/>
              <w:rPr>
                <w:color w:val="000000" w:themeColor="text1"/>
              </w:rPr>
            </w:pPr>
            <w:r w:rsidRPr="008E17AB">
              <w:rPr>
                <w:color w:val="000000" w:themeColor="text1"/>
              </w:rPr>
              <w:t>Prerequisites</w:t>
            </w:r>
          </w:p>
        </w:tc>
        <w:tc>
          <w:tcPr>
            <w:tcW w:w="4140" w:type="dxa"/>
            <w:tcMar>
              <w:top w:w="100" w:type="dxa"/>
              <w:left w:w="100" w:type="dxa"/>
              <w:bottom w:w="100" w:type="dxa"/>
              <w:right w:w="100" w:type="dxa"/>
            </w:tcMar>
            <w:hideMark/>
          </w:tcPr>
          <w:p w14:paraId="7FC89BB7" w14:textId="77777777" w:rsidR="008B36E9" w:rsidRPr="008E17AB" w:rsidRDefault="008B36E9" w:rsidP="008B36E9">
            <w:pPr>
              <w:spacing w:after="0" w:line="480" w:lineRule="auto"/>
              <w:rPr>
                <w:color w:val="000000" w:themeColor="text1"/>
              </w:rPr>
            </w:pPr>
            <w:r w:rsidRPr="008E17AB">
              <w:rPr>
                <w:color w:val="000000" w:themeColor="text1"/>
              </w:rPr>
              <w:t xml:space="preserve">Nil </w:t>
            </w:r>
          </w:p>
        </w:tc>
      </w:tr>
      <w:tr w:rsidR="008B36E9" w:rsidRPr="008E17AB" w14:paraId="7C3C470F" w14:textId="77777777">
        <w:tc>
          <w:tcPr>
            <w:tcW w:w="2600" w:type="dxa"/>
            <w:tcMar>
              <w:top w:w="100" w:type="dxa"/>
              <w:left w:w="100" w:type="dxa"/>
              <w:bottom w:w="100" w:type="dxa"/>
              <w:right w:w="100" w:type="dxa"/>
            </w:tcMar>
            <w:hideMark/>
          </w:tcPr>
          <w:p w14:paraId="0AFD4F46" w14:textId="77777777" w:rsidR="008B36E9" w:rsidRPr="008E17AB" w:rsidRDefault="008B36E9" w:rsidP="008B36E9">
            <w:pPr>
              <w:spacing w:after="0" w:line="480" w:lineRule="auto"/>
              <w:rPr>
                <w:color w:val="000000" w:themeColor="text1"/>
              </w:rPr>
            </w:pPr>
            <w:r w:rsidRPr="008E17AB">
              <w:rPr>
                <w:color w:val="000000" w:themeColor="text1"/>
              </w:rPr>
              <w:t>Counselling Hours</w:t>
            </w:r>
          </w:p>
        </w:tc>
        <w:tc>
          <w:tcPr>
            <w:tcW w:w="4140" w:type="dxa"/>
            <w:tcMar>
              <w:top w:w="100" w:type="dxa"/>
              <w:left w:w="100" w:type="dxa"/>
              <w:bottom w:w="100" w:type="dxa"/>
              <w:right w:w="100" w:type="dxa"/>
            </w:tcMar>
            <w:hideMark/>
          </w:tcPr>
          <w:p w14:paraId="32D6F9DC" w14:textId="77777777" w:rsidR="008B36E9" w:rsidRPr="008E17AB" w:rsidRDefault="008B36E9" w:rsidP="008B36E9">
            <w:pPr>
              <w:spacing w:after="0" w:line="480" w:lineRule="auto"/>
              <w:rPr>
                <w:color w:val="000000" w:themeColor="text1"/>
              </w:rPr>
            </w:pPr>
          </w:p>
        </w:tc>
      </w:tr>
    </w:tbl>
    <w:p w14:paraId="2F7EF7FF" w14:textId="77777777" w:rsidR="008B36E9" w:rsidRPr="008E17AB" w:rsidRDefault="008B36E9" w:rsidP="008B36E9">
      <w:pPr>
        <w:jc w:val="center"/>
        <w:rPr>
          <w:color w:val="000000" w:themeColor="text1"/>
        </w:rPr>
      </w:pPr>
    </w:p>
    <w:p w14:paraId="5E92F5F6" w14:textId="77777777" w:rsidR="008B36E9" w:rsidRPr="008E17AB" w:rsidRDefault="008B36E9" w:rsidP="008B36E9">
      <w:pPr>
        <w:tabs>
          <w:tab w:val="left" w:pos="569"/>
        </w:tabs>
        <w:spacing w:before="280" w:after="0" w:line="360" w:lineRule="auto"/>
        <w:rPr>
          <w:b/>
          <w:color w:val="000000" w:themeColor="text1"/>
        </w:rPr>
      </w:pPr>
      <w:r w:rsidRPr="008E17AB">
        <w:rPr>
          <w:b/>
          <w:color w:val="000000" w:themeColor="text1"/>
        </w:rPr>
        <w:t>Chairperson/Director signature………………………………….</w:t>
      </w:r>
    </w:p>
    <w:p w14:paraId="46F2BA27"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 xml:space="preserve">Dean’s signature……………………………                                  </w:t>
      </w:r>
    </w:p>
    <w:p w14:paraId="68DC5790"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Date………………………………………….</w:t>
      </w:r>
    </w:p>
    <w:p w14:paraId="681810A4" w14:textId="77777777" w:rsidR="008B36E9" w:rsidRPr="008E17AB" w:rsidRDefault="008B36E9" w:rsidP="008B36E9">
      <w:pPr>
        <w:tabs>
          <w:tab w:val="left" w:pos="603"/>
        </w:tabs>
        <w:spacing w:before="280" w:after="0" w:line="360" w:lineRule="auto"/>
        <w:rPr>
          <w:b/>
          <w:color w:val="000000" w:themeColor="text1"/>
        </w:rPr>
      </w:pPr>
    </w:p>
    <w:p w14:paraId="59335E10" w14:textId="77777777" w:rsidR="000C1D26" w:rsidRDefault="000C1D26" w:rsidP="008B36E9">
      <w:pPr>
        <w:spacing w:after="0" w:line="360" w:lineRule="auto"/>
        <w:rPr>
          <w:b/>
          <w:bCs/>
          <w:color w:val="000000" w:themeColor="text1"/>
          <w:u w:val="single"/>
        </w:rPr>
      </w:pPr>
    </w:p>
    <w:p w14:paraId="4CEC7082" w14:textId="77777777" w:rsidR="000C1D26" w:rsidRDefault="000C1D26" w:rsidP="008B36E9">
      <w:pPr>
        <w:spacing w:after="0" w:line="360" w:lineRule="auto"/>
        <w:rPr>
          <w:b/>
          <w:bCs/>
          <w:color w:val="000000" w:themeColor="text1"/>
          <w:u w:val="single"/>
        </w:rPr>
      </w:pPr>
    </w:p>
    <w:p w14:paraId="24867982" w14:textId="77777777" w:rsidR="00474B94" w:rsidRPr="00CE0E4C" w:rsidRDefault="00474B94" w:rsidP="00474B94">
      <w:pPr>
        <w:pStyle w:val="NoSpacing"/>
        <w:rPr>
          <w:rFonts w:asciiTheme="majorBidi" w:hAnsiTheme="majorBidi" w:cstheme="majorBidi"/>
          <w:b/>
          <w:bCs/>
          <w:sz w:val="24"/>
          <w:szCs w:val="24"/>
        </w:rPr>
      </w:pPr>
      <w:r w:rsidRPr="00CE0E4C">
        <w:rPr>
          <w:rFonts w:asciiTheme="majorBidi" w:hAnsiTheme="majorBidi" w:cstheme="majorBidi"/>
          <w:b/>
          <w:bCs/>
          <w:sz w:val="24"/>
          <w:szCs w:val="24"/>
        </w:rPr>
        <w:t>UMT Vision</w:t>
      </w:r>
    </w:p>
    <w:p w14:paraId="55F031F0" w14:textId="77777777" w:rsidR="00474B94" w:rsidRPr="00CE0E4C" w:rsidRDefault="00474B94" w:rsidP="00474B94">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7AB8A97D" w14:textId="77777777" w:rsidR="00474B94" w:rsidRPr="00CE0E4C" w:rsidRDefault="00474B94" w:rsidP="00474B94">
      <w:pPr>
        <w:pStyle w:val="NoSpacing"/>
        <w:rPr>
          <w:rFonts w:asciiTheme="majorBidi" w:hAnsiTheme="majorBidi" w:cstheme="majorBidi"/>
          <w:sz w:val="24"/>
          <w:szCs w:val="24"/>
        </w:rPr>
      </w:pPr>
    </w:p>
    <w:p w14:paraId="194B106E" w14:textId="77777777" w:rsidR="00474B94" w:rsidRPr="00CE0E4C" w:rsidRDefault="00474B94" w:rsidP="00474B94">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6FC214B7" w14:textId="77777777" w:rsidR="00474B94" w:rsidRPr="00CE0E4C" w:rsidRDefault="00474B94" w:rsidP="00474B94">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696944E8" w14:textId="77777777" w:rsidR="00474B94" w:rsidRPr="00CE0E4C" w:rsidRDefault="00474B94" w:rsidP="00474B94">
      <w:pPr>
        <w:pStyle w:val="NoSpacing"/>
        <w:rPr>
          <w:rFonts w:asciiTheme="majorBidi" w:hAnsiTheme="majorBidi" w:cstheme="majorBidi"/>
          <w:sz w:val="24"/>
          <w:szCs w:val="24"/>
        </w:rPr>
      </w:pPr>
    </w:p>
    <w:p w14:paraId="0685721E" w14:textId="77777777" w:rsidR="00474B94" w:rsidRPr="00CE0E4C" w:rsidRDefault="00474B94" w:rsidP="00474B94">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4877A9B6" w14:textId="782CF80F" w:rsidR="00474B94" w:rsidRPr="00CE0E4C" w:rsidRDefault="00474B94" w:rsidP="00474B94">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research-oriented platform for pre-service &amp; in-service teacher education as well as leadership &amp; management programs.</w:t>
      </w:r>
    </w:p>
    <w:p w14:paraId="31B68987" w14:textId="77777777" w:rsidR="00474B94" w:rsidRPr="00CE0E4C" w:rsidRDefault="00474B94" w:rsidP="00474B94">
      <w:pPr>
        <w:pStyle w:val="NoSpacing"/>
        <w:rPr>
          <w:rFonts w:asciiTheme="majorBidi" w:hAnsiTheme="majorBidi" w:cstheme="majorBidi"/>
          <w:sz w:val="24"/>
          <w:szCs w:val="24"/>
        </w:rPr>
      </w:pPr>
    </w:p>
    <w:p w14:paraId="42C6D4C9" w14:textId="77777777" w:rsidR="00474B94" w:rsidRPr="00CE0E4C" w:rsidRDefault="00474B94" w:rsidP="00474B94">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60DE0D91" w14:textId="77777777" w:rsidR="00474B94" w:rsidRPr="00CE0E4C" w:rsidRDefault="00474B94" w:rsidP="00474B94">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4B48BF3A" w14:textId="77777777" w:rsidR="00474B94" w:rsidRPr="00CE0E4C" w:rsidRDefault="00474B94" w:rsidP="00474B94">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40DCE91D" w14:textId="77777777" w:rsidR="00474B94" w:rsidRPr="00CE0E4C" w:rsidRDefault="00474B94" w:rsidP="00474B94">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75E7DD97" w14:textId="77777777" w:rsidR="00474B94" w:rsidRPr="00CE0E4C" w:rsidRDefault="00474B94" w:rsidP="00474B94">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w:t>
      </w:r>
      <w:proofErr w:type="gramStart"/>
      <w:r w:rsidRPr="00CE0E4C">
        <w:rPr>
          <w:rFonts w:asciiTheme="majorBidi" w:hAnsiTheme="majorBidi" w:cstheme="majorBidi"/>
          <w:color w:val="000000"/>
        </w:rPr>
        <w:t>research based</w:t>
      </w:r>
      <w:proofErr w:type="gramEnd"/>
      <w:r w:rsidRPr="00CE0E4C">
        <w:rPr>
          <w:rFonts w:asciiTheme="majorBidi" w:hAnsiTheme="majorBidi" w:cstheme="majorBidi"/>
          <w:color w:val="000000"/>
        </w:rPr>
        <w:t xml:space="preserve">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5B2CE4D0" w14:textId="77777777" w:rsidR="00474B94" w:rsidRPr="00CE0E4C" w:rsidRDefault="00474B94" w:rsidP="00474B94">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6452DC3F" w14:textId="77777777" w:rsidR="00474B94" w:rsidRPr="00CE0E4C" w:rsidRDefault="00474B94" w:rsidP="00474B94">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59D8512D" w14:textId="77777777" w:rsidR="00474B94" w:rsidRPr="00D64B96" w:rsidRDefault="00474B94" w:rsidP="00474B94">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5AAF0197" w14:textId="77777777" w:rsidR="00474B94" w:rsidRDefault="00474B94" w:rsidP="00474B94"/>
    <w:p w14:paraId="476DEA7D" w14:textId="77777777" w:rsidR="00474B94" w:rsidRDefault="00474B94" w:rsidP="00474B94">
      <w:pPr>
        <w:pStyle w:val="H2"/>
        <w:numPr>
          <w:ilvl w:val="0"/>
          <w:numId w:val="0"/>
        </w:numPr>
        <w:spacing w:before="0" w:line="240" w:lineRule="auto"/>
        <w:rPr>
          <w:rFonts w:asciiTheme="majorBidi" w:hAnsiTheme="majorBidi" w:cstheme="majorBidi"/>
          <w:sz w:val="24"/>
        </w:rPr>
      </w:pPr>
    </w:p>
    <w:p w14:paraId="5BCAD3FF" w14:textId="0F33C3EB" w:rsidR="00474B94" w:rsidRPr="00474B94" w:rsidRDefault="00474B94" w:rsidP="00474B94">
      <w:pPr>
        <w:pStyle w:val="H2"/>
        <w:numPr>
          <w:ilvl w:val="0"/>
          <w:numId w:val="0"/>
        </w:numPr>
        <w:spacing w:before="0"/>
        <w:rPr>
          <w:rFonts w:asciiTheme="majorBidi" w:hAnsiTheme="majorBidi" w:cstheme="majorBidi"/>
          <w:sz w:val="24"/>
        </w:rPr>
      </w:pPr>
      <w:r w:rsidRPr="00726CEA">
        <w:rPr>
          <w:rFonts w:asciiTheme="majorBidi" w:hAnsiTheme="majorBidi" w:cstheme="majorBidi"/>
          <w:sz w:val="24"/>
        </w:rPr>
        <w:t>Program Learning Outcomes (in accordance with HEC, UMT 2.0 Policy and NACTE)</w:t>
      </w:r>
    </w:p>
    <w:p w14:paraId="7BA77C7D" w14:textId="6B1DD381" w:rsidR="00474B94" w:rsidRDefault="00474B94" w:rsidP="00474B94">
      <w:pPr>
        <w:spacing w:line="360" w:lineRule="auto"/>
        <w:rPr>
          <w:rFonts w:asciiTheme="majorBidi" w:hAnsiTheme="majorBidi" w:cstheme="majorBidi"/>
        </w:rPr>
      </w:pPr>
      <w:r w:rsidRPr="000C193A">
        <w:rPr>
          <w:rFonts w:asciiTheme="majorBidi" w:hAnsiTheme="majorBidi" w:cstheme="majorBidi"/>
        </w:rPr>
        <w:t>After successful completion of the program, the graduates will be able to:</w:t>
      </w:r>
    </w:p>
    <w:p w14:paraId="48170798" w14:textId="77777777" w:rsidR="00474B94" w:rsidRPr="00474B94" w:rsidRDefault="00474B94" w:rsidP="00474B94"/>
    <w:p w14:paraId="3FE6CBCE" w14:textId="1473A9A2" w:rsidR="00474B94" w:rsidRPr="000C193A" w:rsidRDefault="00474B94" w:rsidP="00474B94">
      <w:pPr>
        <w:pStyle w:val="H2"/>
        <w:numPr>
          <w:ilvl w:val="0"/>
          <w:numId w:val="0"/>
        </w:numPr>
        <w:spacing w:before="0" w:line="240" w:lineRule="auto"/>
        <w:rPr>
          <w:rFonts w:asciiTheme="majorBidi" w:hAnsiTheme="majorBidi" w:cstheme="majorBidi"/>
          <w:b w:val="0"/>
          <w:sz w:val="24"/>
        </w:rPr>
      </w:pP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474B94" w:rsidRPr="000B39D1" w14:paraId="01F4FE1D" w14:textId="77777777" w:rsidTr="00C04A29">
        <w:trPr>
          <w:trHeight w:val="231"/>
        </w:trPr>
        <w:tc>
          <w:tcPr>
            <w:tcW w:w="862" w:type="dxa"/>
            <w:shd w:val="clear" w:color="auto" w:fill="C2D69B" w:themeFill="accent3" w:themeFillTint="99"/>
          </w:tcPr>
          <w:p w14:paraId="1425792D"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7CA676EE"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192D8286"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474B94" w:rsidRPr="000B39D1" w14:paraId="03BE33BB" w14:textId="77777777" w:rsidTr="00C04A29">
        <w:trPr>
          <w:trHeight w:val="463"/>
        </w:trPr>
        <w:tc>
          <w:tcPr>
            <w:tcW w:w="862" w:type="dxa"/>
          </w:tcPr>
          <w:p w14:paraId="2EC55130"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62C8702F"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3E84B26F" w14:textId="77777777" w:rsidR="00474B94" w:rsidRPr="000B39D1" w:rsidRDefault="00474B94" w:rsidP="00C04A29">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474B94" w:rsidRPr="000B39D1" w14:paraId="29E4A2DA" w14:textId="77777777" w:rsidTr="00C04A29">
        <w:trPr>
          <w:trHeight w:val="733"/>
        </w:trPr>
        <w:tc>
          <w:tcPr>
            <w:tcW w:w="862" w:type="dxa"/>
          </w:tcPr>
          <w:p w14:paraId="32D33386"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6B6C640F"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38477F1F"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474B94" w:rsidRPr="000B39D1" w14:paraId="53BD859D" w14:textId="77777777" w:rsidTr="00C04A29">
        <w:trPr>
          <w:trHeight w:val="832"/>
        </w:trPr>
        <w:tc>
          <w:tcPr>
            <w:tcW w:w="862" w:type="dxa"/>
          </w:tcPr>
          <w:p w14:paraId="43484FD3"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482B2832"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3AB1D823" w14:textId="77777777" w:rsidR="00474B94" w:rsidRPr="000B39D1" w:rsidRDefault="00474B94" w:rsidP="00C04A29">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474B94" w:rsidRPr="000B39D1" w14:paraId="2445A0C2" w14:textId="77777777" w:rsidTr="00C04A29">
        <w:trPr>
          <w:trHeight w:val="694"/>
        </w:trPr>
        <w:tc>
          <w:tcPr>
            <w:tcW w:w="862" w:type="dxa"/>
          </w:tcPr>
          <w:p w14:paraId="28BBBC24"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452D7E54"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7D5440C4" w14:textId="77777777" w:rsidR="00474B94" w:rsidRPr="000B39D1" w:rsidRDefault="00474B94" w:rsidP="00C04A29">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474B94" w:rsidRPr="000B39D1" w14:paraId="1BE9BF87" w14:textId="77777777" w:rsidTr="00C04A29">
        <w:trPr>
          <w:trHeight w:val="760"/>
        </w:trPr>
        <w:tc>
          <w:tcPr>
            <w:tcW w:w="862" w:type="dxa"/>
          </w:tcPr>
          <w:p w14:paraId="1E34E834"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6EBCCF6E"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5C6EA62C"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474B94" w:rsidRPr="000B39D1" w14:paraId="07B7515C" w14:textId="77777777" w:rsidTr="00C04A29">
        <w:trPr>
          <w:trHeight w:val="849"/>
        </w:trPr>
        <w:tc>
          <w:tcPr>
            <w:tcW w:w="862" w:type="dxa"/>
          </w:tcPr>
          <w:p w14:paraId="716553D7"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574E48FA"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715291FB"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474B94" w:rsidRPr="000B39D1" w14:paraId="5A341BD6" w14:textId="77777777" w:rsidTr="00C04A29">
        <w:trPr>
          <w:trHeight w:val="867"/>
        </w:trPr>
        <w:tc>
          <w:tcPr>
            <w:tcW w:w="862" w:type="dxa"/>
          </w:tcPr>
          <w:p w14:paraId="1EB8DD9D"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351A8370"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55312A64"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474B94" w:rsidRPr="000B39D1" w14:paraId="223E8FE3" w14:textId="77777777" w:rsidTr="00C04A29">
        <w:trPr>
          <w:trHeight w:val="741"/>
        </w:trPr>
        <w:tc>
          <w:tcPr>
            <w:tcW w:w="862" w:type="dxa"/>
          </w:tcPr>
          <w:p w14:paraId="1C1CD4F5"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19228A48"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5D1FA660"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474B94" w:rsidRPr="000B39D1" w14:paraId="62ED3B8F" w14:textId="77777777" w:rsidTr="00C04A29">
        <w:trPr>
          <w:trHeight w:val="682"/>
        </w:trPr>
        <w:tc>
          <w:tcPr>
            <w:tcW w:w="862" w:type="dxa"/>
          </w:tcPr>
          <w:p w14:paraId="5522B73A"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2FDC1C04"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2A2B872B"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474B94" w:rsidRPr="000B39D1" w14:paraId="30135991" w14:textId="77777777" w:rsidTr="00C04A29">
        <w:trPr>
          <w:trHeight w:val="659"/>
        </w:trPr>
        <w:tc>
          <w:tcPr>
            <w:tcW w:w="862" w:type="dxa"/>
          </w:tcPr>
          <w:p w14:paraId="4212CCF8" w14:textId="77777777" w:rsidR="00474B94" w:rsidRPr="000B39D1" w:rsidRDefault="00474B94" w:rsidP="00C04A2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664E0EC6" w14:textId="77777777" w:rsidR="00474B94" w:rsidRPr="000B39D1" w:rsidRDefault="00474B94" w:rsidP="00C04A29">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5B99A31C" w14:textId="77777777" w:rsidR="00474B94" w:rsidRPr="000B39D1" w:rsidRDefault="00474B94" w:rsidP="00C04A29">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715FD4D5" w14:textId="77777777" w:rsidR="00474B94" w:rsidRDefault="00474B94" w:rsidP="00474B94"/>
    <w:p w14:paraId="77FE356F" w14:textId="77777777" w:rsidR="00474B94" w:rsidRDefault="00474B94" w:rsidP="00474B94"/>
    <w:p w14:paraId="174D98E4" w14:textId="77777777" w:rsidR="00474B94" w:rsidRDefault="00474B94" w:rsidP="008B36E9">
      <w:pPr>
        <w:spacing w:after="0" w:line="360" w:lineRule="auto"/>
      </w:pPr>
    </w:p>
    <w:p w14:paraId="38127E84" w14:textId="16EF249E" w:rsidR="008B36E9" w:rsidRPr="008E17AB" w:rsidRDefault="008B36E9" w:rsidP="008B36E9">
      <w:pPr>
        <w:spacing w:after="0" w:line="360" w:lineRule="auto"/>
        <w:rPr>
          <w:b/>
          <w:bCs/>
          <w:color w:val="000000" w:themeColor="text1"/>
          <w:u w:val="single"/>
        </w:rPr>
      </w:pPr>
      <w:r w:rsidRPr="008E17AB">
        <w:rPr>
          <w:b/>
          <w:bCs/>
          <w:color w:val="000000" w:themeColor="text1"/>
          <w:u w:val="single"/>
        </w:rPr>
        <w:t>Course Description</w:t>
      </w:r>
    </w:p>
    <w:p w14:paraId="61DB2325" w14:textId="77777777" w:rsidR="008D4F0B" w:rsidRDefault="008D4F0B" w:rsidP="008B36E9">
      <w:pPr>
        <w:tabs>
          <w:tab w:val="left" w:pos="603"/>
        </w:tabs>
        <w:spacing w:before="280" w:after="0" w:line="360" w:lineRule="auto"/>
        <w:rPr>
          <w:color w:val="000000" w:themeColor="text1"/>
        </w:rPr>
      </w:pPr>
      <w:r w:rsidRPr="008D4F0B">
        <w:rPr>
          <w:color w:val="000000" w:themeColor="text1"/>
        </w:rPr>
        <w:t xml:space="preserve">This course is designed to enable pre-service teachers to create and experience a professional learning community where learning is enhanced through social processes, dialogue and personal reflection. Communication will take place on campus and in online environments. In small groups guided by a learning mentor pre-service teachers will critically examine teaching and learning experiences in schools and make complex connections to prior learning. They will focus on bigger picture issues such as the emotional work of teachers, the changing culture of schooling and school improvement issues as well as their own personal questions, investigations and insights. Pre-service teachers will prepare an evidence-based professional portfolio that will form the basis of their assessment and will receive feedback from multiple sources. They will also learn how to apply for teaching positions in schools. </w:t>
      </w:r>
    </w:p>
    <w:p w14:paraId="69F7CD3F" w14:textId="12B26BB8" w:rsidR="008B36E9" w:rsidRPr="008E17AB" w:rsidRDefault="008B36E9" w:rsidP="008B36E9">
      <w:pPr>
        <w:tabs>
          <w:tab w:val="left" w:pos="603"/>
        </w:tabs>
        <w:spacing w:before="280" w:after="0" w:line="360" w:lineRule="auto"/>
        <w:rPr>
          <w:b/>
          <w:color w:val="000000" w:themeColor="text1"/>
        </w:rPr>
      </w:pPr>
      <w:r w:rsidRPr="008E17AB">
        <w:rPr>
          <w:b/>
          <w:color w:val="000000" w:themeColor="text1"/>
          <w:u w:val="single"/>
        </w:rPr>
        <w:t>Course Learning Outcomes:</w:t>
      </w:r>
    </w:p>
    <w:p w14:paraId="419288BD" w14:textId="4CDFE4B6" w:rsidR="00DB6F3C" w:rsidRPr="008E17AB" w:rsidRDefault="005D1927" w:rsidP="00DB6F3C">
      <w:pPr>
        <w:pStyle w:val="Pa3"/>
        <w:spacing w:line="360" w:lineRule="auto"/>
        <w:ind w:firstLine="360"/>
        <w:rPr>
          <w:rFonts w:ascii="Times New Roman" w:hAnsi="Times New Roman" w:cs="Times New Roman"/>
          <w:color w:val="000000" w:themeColor="text1"/>
        </w:rPr>
      </w:pPr>
      <w:r>
        <w:rPr>
          <w:rFonts w:ascii="Times New Roman" w:hAnsi="Times New Roman" w:cs="Times New Roman"/>
          <w:color w:val="000000" w:themeColor="text1"/>
        </w:rPr>
        <w:t xml:space="preserve">Graduates </w:t>
      </w:r>
      <w:r w:rsidRPr="008E17AB">
        <w:rPr>
          <w:rFonts w:ascii="Times New Roman" w:hAnsi="Times New Roman" w:cs="Times New Roman"/>
          <w:color w:val="000000" w:themeColor="text1"/>
        </w:rPr>
        <w:t>will</w:t>
      </w:r>
      <w:r w:rsidR="00DB6F3C" w:rsidRPr="008E17AB">
        <w:rPr>
          <w:rFonts w:ascii="Times New Roman" w:hAnsi="Times New Roman" w:cs="Times New Roman"/>
          <w:color w:val="000000" w:themeColor="text1"/>
        </w:rPr>
        <w:t xml:space="preserve"> be able to</w:t>
      </w:r>
      <w:r w:rsidR="009F6B9A">
        <w:rPr>
          <w:rFonts w:ascii="Times New Roman" w:hAnsi="Times New Roman" w:cs="Times New Roman"/>
          <w:color w:val="000000" w:themeColor="text1"/>
        </w:rPr>
        <w:t xml:space="preserve"> get</w:t>
      </w:r>
      <w:r w:rsidR="00DB6F3C" w:rsidRPr="008E17AB">
        <w:rPr>
          <w:rFonts w:ascii="Times New Roman" w:hAnsi="Times New Roman" w:cs="Times New Roman"/>
          <w:color w:val="000000" w:themeColor="text1"/>
        </w:rPr>
        <w:t xml:space="preserve">: </w:t>
      </w:r>
    </w:p>
    <w:p w14:paraId="102E1CD7" w14:textId="2BFDE98B" w:rsidR="00823592" w:rsidRPr="000D5267" w:rsidRDefault="009F6B9A" w:rsidP="00823592">
      <w:pPr>
        <w:pStyle w:val="Default"/>
        <w:numPr>
          <w:ilvl w:val="0"/>
          <w:numId w:val="36"/>
        </w:numPr>
        <w:spacing w:line="360" w:lineRule="auto"/>
        <w:ind w:left="720" w:hanging="360"/>
        <w:rPr>
          <w:rFonts w:ascii="Times New Roman" w:hAnsi="Times New Roman" w:cs="Times New Roman"/>
          <w:color w:val="000000" w:themeColor="text1"/>
        </w:rPr>
      </w:pPr>
      <w:r w:rsidRPr="009F6B9A">
        <w:rPr>
          <w:rFonts w:ascii="Times New Roman" w:hAnsi="Times New Roman" w:cs="Times New Roman"/>
          <w:color w:val="000000" w:themeColor="text1"/>
        </w:rPr>
        <w:t>Deep understanding of Professional Learning Communities</w:t>
      </w:r>
      <w:r w:rsidR="005D6C63">
        <w:rPr>
          <w:rFonts w:ascii="Times New Roman" w:hAnsi="Times New Roman" w:cs="Times New Roman"/>
          <w:color w:val="000000" w:themeColor="text1"/>
        </w:rPr>
        <w:t xml:space="preserve">. </w:t>
      </w:r>
      <w:r w:rsidR="00DA63A1" w:rsidRPr="000D5267">
        <w:rPr>
          <w:rFonts w:ascii="Times New Roman" w:hAnsi="Times New Roman" w:cs="Times New Roman"/>
          <w:color w:val="000000" w:themeColor="text1"/>
        </w:rPr>
        <w:t>C</w:t>
      </w:r>
      <w:r w:rsidR="00907FBB">
        <w:rPr>
          <w:rFonts w:ascii="Times New Roman" w:hAnsi="Times New Roman" w:cs="Times New Roman"/>
          <w:color w:val="000000" w:themeColor="text1"/>
        </w:rPr>
        <w:t>1</w:t>
      </w:r>
    </w:p>
    <w:p w14:paraId="06ED1AA9" w14:textId="7C1AD25A" w:rsidR="00823592" w:rsidRPr="008E17AB" w:rsidRDefault="009F6B9A" w:rsidP="000D5267">
      <w:pPr>
        <w:pStyle w:val="Default"/>
        <w:numPr>
          <w:ilvl w:val="0"/>
          <w:numId w:val="36"/>
        </w:numPr>
        <w:spacing w:line="360" w:lineRule="auto"/>
        <w:ind w:left="720" w:hanging="360"/>
        <w:rPr>
          <w:rFonts w:ascii="Times New Roman" w:hAnsi="Times New Roman" w:cs="Times New Roman"/>
          <w:color w:val="000000" w:themeColor="text1"/>
        </w:rPr>
      </w:pPr>
      <w:r w:rsidRPr="009F6B9A">
        <w:rPr>
          <w:rFonts w:ascii="Times New Roman" w:hAnsi="Times New Roman" w:cs="Times New Roman"/>
          <w:color w:val="000000" w:themeColor="text1"/>
        </w:rPr>
        <w:t>The concept of Professional Capital as collective responsibility, use of scientific evidence, openness to one’s clients, and high expectations for all</w:t>
      </w:r>
      <w:r w:rsidR="00D14E8D" w:rsidRPr="00D14E8D">
        <w:rPr>
          <w:rFonts w:ascii="Times New Roman" w:hAnsi="Times New Roman" w:cs="Times New Roman"/>
          <w:color w:val="000000" w:themeColor="text1"/>
        </w:rPr>
        <w:t>.</w:t>
      </w:r>
      <w:r w:rsidR="00DA63A1">
        <w:rPr>
          <w:rFonts w:ascii="Times New Roman" w:hAnsi="Times New Roman" w:cs="Times New Roman"/>
          <w:color w:val="000000" w:themeColor="text1"/>
        </w:rPr>
        <w:t xml:space="preserve"> C4</w:t>
      </w:r>
      <w:r w:rsidR="00823592" w:rsidRPr="008E17AB">
        <w:rPr>
          <w:rFonts w:ascii="Times New Roman" w:hAnsi="Times New Roman" w:cs="Times New Roman"/>
          <w:color w:val="000000" w:themeColor="text1"/>
        </w:rPr>
        <w:t xml:space="preserve"> </w:t>
      </w:r>
    </w:p>
    <w:p w14:paraId="1B85FCD3" w14:textId="02CE046B" w:rsidR="00823592" w:rsidRDefault="00F325AB" w:rsidP="00DA63A1">
      <w:pPr>
        <w:pStyle w:val="Default"/>
        <w:numPr>
          <w:ilvl w:val="0"/>
          <w:numId w:val="36"/>
        </w:numPr>
        <w:spacing w:line="360" w:lineRule="auto"/>
        <w:ind w:left="720" w:hanging="360"/>
        <w:rPr>
          <w:rFonts w:ascii="Times New Roman" w:hAnsi="Times New Roman" w:cs="Times New Roman"/>
          <w:color w:val="000000" w:themeColor="text1"/>
        </w:rPr>
      </w:pPr>
      <w:r w:rsidRPr="00F325AB">
        <w:rPr>
          <w:rFonts w:ascii="Times New Roman" w:hAnsi="Times New Roman" w:cs="Times New Roman"/>
          <w:color w:val="000000" w:themeColor="text1"/>
        </w:rPr>
        <w:t>How to give and seek and receive constructive comments</w:t>
      </w:r>
      <w:r w:rsidR="00E13C31" w:rsidRPr="008E17AB">
        <w:rPr>
          <w:rFonts w:ascii="Times New Roman" w:hAnsi="Times New Roman" w:cs="Times New Roman"/>
          <w:color w:val="000000" w:themeColor="text1"/>
        </w:rPr>
        <w:t>.</w:t>
      </w:r>
      <w:r w:rsidR="00DB6F3C" w:rsidRPr="008E17AB">
        <w:rPr>
          <w:rFonts w:ascii="Times New Roman" w:hAnsi="Times New Roman" w:cs="Times New Roman"/>
          <w:color w:val="000000" w:themeColor="text1"/>
        </w:rPr>
        <w:t xml:space="preserve"> </w:t>
      </w:r>
      <w:r w:rsidR="00907FBB">
        <w:rPr>
          <w:rFonts w:ascii="Times New Roman" w:hAnsi="Times New Roman" w:cs="Times New Roman"/>
          <w:color w:val="000000" w:themeColor="text1"/>
        </w:rPr>
        <w:t>C</w:t>
      </w:r>
      <w:r w:rsidR="00823592">
        <w:rPr>
          <w:rFonts w:ascii="Times New Roman" w:hAnsi="Times New Roman" w:cs="Times New Roman"/>
          <w:color w:val="000000" w:themeColor="text1"/>
        </w:rPr>
        <w:t>3</w:t>
      </w:r>
    </w:p>
    <w:p w14:paraId="40391617" w14:textId="62D87B01" w:rsidR="000C1D26" w:rsidRPr="00DA63A1" w:rsidRDefault="00F325AB" w:rsidP="00DA63A1">
      <w:pPr>
        <w:pStyle w:val="Default"/>
        <w:numPr>
          <w:ilvl w:val="0"/>
          <w:numId w:val="36"/>
        </w:numPr>
        <w:spacing w:line="360" w:lineRule="auto"/>
        <w:ind w:left="720" w:hanging="360"/>
        <w:rPr>
          <w:rFonts w:ascii="Times New Roman" w:hAnsi="Times New Roman" w:cs="Times New Roman"/>
          <w:color w:val="000000" w:themeColor="text1"/>
        </w:rPr>
      </w:pPr>
      <w:r w:rsidRPr="00F325AB">
        <w:rPr>
          <w:rFonts w:ascii="Times New Roman" w:hAnsi="Times New Roman" w:cs="Times New Roman"/>
          <w:color w:val="000000" w:themeColor="text1"/>
        </w:rPr>
        <w:t>Collaboration in developing a Professional Learning Community</w:t>
      </w:r>
      <w:r>
        <w:rPr>
          <w:rFonts w:ascii="Times New Roman" w:hAnsi="Times New Roman" w:cs="Times New Roman"/>
          <w:color w:val="000000" w:themeColor="text1"/>
        </w:rPr>
        <w:t xml:space="preserve">. </w:t>
      </w:r>
      <w:r w:rsidR="00907FBB">
        <w:rPr>
          <w:rFonts w:ascii="Times New Roman" w:hAnsi="Times New Roman" w:cs="Times New Roman"/>
          <w:color w:val="000000" w:themeColor="text1"/>
        </w:rPr>
        <w:t>C5</w:t>
      </w:r>
    </w:p>
    <w:p w14:paraId="1D6789DD" w14:textId="77777777" w:rsidR="00CD0264" w:rsidRPr="008E17AB" w:rsidRDefault="00CD0264">
      <w:pPr>
        <w:spacing w:after="0"/>
        <w:rPr>
          <w:color w:val="000000" w:themeColor="text1"/>
        </w:rPr>
      </w:pPr>
    </w:p>
    <w:p w14:paraId="0B690A6A" w14:textId="77777777" w:rsidR="00151565" w:rsidRPr="008E17AB" w:rsidRDefault="00151565">
      <w:pPr>
        <w:spacing w:after="120" w:line="240" w:lineRule="auto"/>
        <w:rPr>
          <w:b/>
          <w:color w:val="000000" w:themeColor="text1"/>
          <w:u w:val="single"/>
        </w:rPr>
      </w:pPr>
    </w:p>
    <w:p w14:paraId="7A4DA427" w14:textId="77777777" w:rsidR="00E9705C" w:rsidRPr="008E17AB" w:rsidRDefault="00E9705C">
      <w:pPr>
        <w:spacing w:after="120" w:line="240" w:lineRule="auto"/>
        <w:rPr>
          <w:b/>
          <w:color w:val="000000" w:themeColor="text1"/>
          <w:u w:val="single"/>
        </w:rPr>
      </w:pPr>
    </w:p>
    <w:p w14:paraId="7383073B" w14:textId="77777777" w:rsidR="00E9705C" w:rsidRPr="008E17AB" w:rsidRDefault="00E9705C">
      <w:pPr>
        <w:spacing w:after="120" w:line="240" w:lineRule="auto"/>
        <w:rPr>
          <w:b/>
          <w:color w:val="000000" w:themeColor="text1"/>
          <w:u w:val="single"/>
        </w:rPr>
      </w:pPr>
    </w:p>
    <w:p w14:paraId="54E4D196" w14:textId="77777777" w:rsidR="00E9705C" w:rsidRDefault="00E9705C">
      <w:pPr>
        <w:spacing w:after="120" w:line="240" w:lineRule="auto"/>
        <w:rPr>
          <w:b/>
          <w:color w:val="000000" w:themeColor="text1"/>
          <w:u w:val="single"/>
        </w:rPr>
      </w:pPr>
    </w:p>
    <w:p w14:paraId="12E834CC" w14:textId="77777777" w:rsidR="00F325AB" w:rsidRDefault="00F325AB">
      <w:pPr>
        <w:spacing w:after="120" w:line="240" w:lineRule="auto"/>
        <w:rPr>
          <w:b/>
          <w:color w:val="000000" w:themeColor="text1"/>
          <w:u w:val="single"/>
        </w:rPr>
      </w:pPr>
    </w:p>
    <w:p w14:paraId="77612196" w14:textId="77777777" w:rsidR="00F325AB" w:rsidRDefault="00F325AB">
      <w:pPr>
        <w:spacing w:after="120" w:line="240" w:lineRule="auto"/>
        <w:rPr>
          <w:b/>
          <w:color w:val="000000" w:themeColor="text1"/>
          <w:u w:val="single"/>
        </w:rPr>
      </w:pPr>
    </w:p>
    <w:p w14:paraId="48AA51B9" w14:textId="77777777" w:rsidR="00F325AB" w:rsidRDefault="00F325AB">
      <w:pPr>
        <w:spacing w:after="120" w:line="240" w:lineRule="auto"/>
        <w:rPr>
          <w:b/>
          <w:color w:val="000000" w:themeColor="text1"/>
          <w:u w:val="single"/>
        </w:rPr>
      </w:pPr>
    </w:p>
    <w:p w14:paraId="3B3E25D9" w14:textId="77777777" w:rsidR="00F325AB" w:rsidRDefault="00F325AB">
      <w:pPr>
        <w:spacing w:after="120" w:line="240" w:lineRule="auto"/>
        <w:rPr>
          <w:b/>
          <w:color w:val="000000" w:themeColor="text1"/>
          <w:u w:val="single"/>
        </w:rPr>
      </w:pPr>
    </w:p>
    <w:p w14:paraId="361F31C1" w14:textId="77777777" w:rsidR="00F325AB" w:rsidRPr="008E17AB" w:rsidRDefault="00F325AB">
      <w:pPr>
        <w:spacing w:after="120" w:line="240" w:lineRule="auto"/>
        <w:rPr>
          <w:b/>
          <w:color w:val="000000" w:themeColor="text1"/>
          <w:u w:val="single"/>
        </w:rPr>
      </w:pPr>
    </w:p>
    <w:p w14:paraId="0DC1ED18" w14:textId="292C7B5E" w:rsidR="00E9705C" w:rsidRDefault="00E9705C">
      <w:pPr>
        <w:spacing w:after="120" w:line="240" w:lineRule="auto"/>
        <w:rPr>
          <w:b/>
          <w:color w:val="000000" w:themeColor="text1"/>
          <w:u w:val="single"/>
        </w:rPr>
      </w:pPr>
    </w:p>
    <w:p w14:paraId="6867B112" w14:textId="77777777" w:rsidR="00107C27" w:rsidRPr="008E17AB" w:rsidRDefault="00107C27">
      <w:pPr>
        <w:spacing w:after="120" w:line="240" w:lineRule="auto"/>
        <w:rPr>
          <w:b/>
          <w:color w:val="000000" w:themeColor="text1"/>
          <w:u w:val="single"/>
        </w:rPr>
      </w:pPr>
    </w:p>
    <w:p w14:paraId="4B69ADFB" w14:textId="13AAF78A" w:rsidR="00CD0264" w:rsidRPr="008E17AB" w:rsidRDefault="007A2632">
      <w:pPr>
        <w:rPr>
          <w:color w:val="000000" w:themeColor="text1"/>
        </w:rPr>
      </w:pPr>
      <w:r w:rsidRPr="008E17AB">
        <w:rPr>
          <w:b/>
          <w:color w:val="000000" w:themeColor="text1"/>
          <w:u w:val="single"/>
        </w:rPr>
        <w:lastRenderedPageBreak/>
        <w:t>Teaching</w:t>
      </w:r>
      <w:r w:rsidR="00B67745" w:rsidRPr="008E17AB">
        <w:rPr>
          <w:b/>
          <w:color w:val="000000" w:themeColor="text1"/>
          <w:u w:val="single"/>
        </w:rPr>
        <w:t xml:space="preserve"> Methodology:</w:t>
      </w:r>
    </w:p>
    <w:p w14:paraId="1C8431B6" w14:textId="370AC85D" w:rsidR="008B36E9" w:rsidRPr="008E17AB" w:rsidRDefault="008B36E9" w:rsidP="008B36E9">
      <w:pPr>
        <w:spacing w:after="0" w:line="360" w:lineRule="auto"/>
        <w:jc w:val="both"/>
        <w:rPr>
          <w:color w:val="000000" w:themeColor="text1"/>
        </w:rPr>
      </w:pPr>
      <w:r w:rsidRPr="008E17AB">
        <w:rPr>
          <w:color w:val="000000" w:themeColor="text1"/>
        </w:rPr>
        <w:t xml:space="preserve">The course will be taught using </w:t>
      </w:r>
      <w:r w:rsidR="006671A8" w:rsidRPr="008E17AB">
        <w:rPr>
          <w:color w:val="000000" w:themeColor="text1"/>
        </w:rPr>
        <w:t>various techniques and modes including on-campus lectures, discussions, reading and writing assignments, presentations, group</w:t>
      </w:r>
      <w:r w:rsidRPr="008E17AB">
        <w:rPr>
          <w:color w:val="000000" w:themeColor="text1"/>
        </w:rPr>
        <w:t xml:space="preserve"> work, and research projects. </w:t>
      </w:r>
    </w:p>
    <w:p w14:paraId="163BD8D8" w14:textId="50ED1B0A" w:rsidR="00CD0264" w:rsidRPr="008E17AB" w:rsidRDefault="00B67745">
      <w:pPr>
        <w:tabs>
          <w:tab w:val="left" w:pos="930"/>
        </w:tabs>
        <w:rPr>
          <w:b/>
          <w:color w:val="000000" w:themeColor="text1"/>
          <w:u w:val="single"/>
        </w:rPr>
      </w:pPr>
      <w:r w:rsidRPr="008E17AB">
        <w:rPr>
          <w:b/>
          <w:color w:val="000000" w:themeColor="text1"/>
          <w:u w:val="single"/>
        </w:rPr>
        <w:t>Grade Evaluation Criteria</w:t>
      </w:r>
    </w:p>
    <w:p w14:paraId="40333C1E" w14:textId="77777777" w:rsidR="002E2312" w:rsidRPr="008E17AB" w:rsidRDefault="002E2312" w:rsidP="002E2312">
      <w:pPr>
        <w:tabs>
          <w:tab w:val="left" w:pos="930"/>
        </w:tabs>
        <w:spacing w:after="0" w:line="360" w:lineRule="auto"/>
        <w:rPr>
          <w:color w:val="000000" w:themeColor="text1"/>
        </w:rPr>
      </w:pPr>
      <w:r w:rsidRPr="008E17AB">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8E17AB" w14:paraId="7488CF19" w14:textId="77777777" w:rsidTr="007A2632">
        <w:trPr>
          <w:trHeight w:val="355"/>
        </w:trPr>
        <w:tc>
          <w:tcPr>
            <w:tcW w:w="3590" w:type="dxa"/>
          </w:tcPr>
          <w:p w14:paraId="10FAA5E5" w14:textId="77777777" w:rsidR="00CD0264" w:rsidRPr="008E17AB" w:rsidRDefault="00B67745">
            <w:pPr>
              <w:tabs>
                <w:tab w:val="left" w:pos="930"/>
              </w:tabs>
              <w:rPr>
                <w:b/>
                <w:color w:val="000000" w:themeColor="text1"/>
              </w:rPr>
            </w:pPr>
            <w:r w:rsidRPr="008E17AB">
              <w:rPr>
                <w:b/>
                <w:color w:val="000000" w:themeColor="text1"/>
              </w:rPr>
              <w:t>Components</w:t>
            </w:r>
          </w:p>
        </w:tc>
        <w:tc>
          <w:tcPr>
            <w:tcW w:w="2430" w:type="dxa"/>
          </w:tcPr>
          <w:p w14:paraId="7ABB0A58" w14:textId="2EC53F6A" w:rsidR="00CD0264" w:rsidRPr="008E17AB" w:rsidRDefault="00B67745" w:rsidP="007A2632">
            <w:pPr>
              <w:tabs>
                <w:tab w:val="left" w:pos="930"/>
              </w:tabs>
              <w:rPr>
                <w:color w:val="000000" w:themeColor="text1"/>
              </w:rPr>
            </w:pPr>
            <w:r w:rsidRPr="008E17AB">
              <w:rPr>
                <w:b/>
                <w:color w:val="000000" w:themeColor="text1"/>
              </w:rPr>
              <w:t>Marks</w:t>
            </w:r>
            <w:r w:rsidR="007A2632" w:rsidRPr="008E17AB">
              <w:rPr>
                <w:b/>
                <w:color w:val="000000" w:themeColor="text1"/>
              </w:rPr>
              <w:t xml:space="preserve"> in Percentage</w:t>
            </w:r>
          </w:p>
        </w:tc>
      </w:tr>
      <w:tr w:rsidR="008E17AB" w:rsidRPr="008E17AB" w14:paraId="20A691CD" w14:textId="77777777" w:rsidTr="007A2632">
        <w:trPr>
          <w:trHeight w:val="305"/>
        </w:trPr>
        <w:tc>
          <w:tcPr>
            <w:tcW w:w="3590" w:type="dxa"/>
          </w:tcPr>
          <w:p w14:paraId="3F7DD91C" w14:textId="77777777" w:rsidR="00CD0264" w:rsidRPr="008E17AB" w:rsidRDefault="00B67745">
            <w:pPr>
              <w:tabs>
                <w:tab w:val="left" w:pos="930"/>
              </w:tabs>
              <w:rPr>
                <w:color w:val="000000" w:themeColor="text1"/>
              </w:rPr>
            </w:pPr>
            <w:r w:rsidRPr="008E17AB">
              <w:rPr>
                <w:color w:val="000000" w:themeColor="text1"/>
              </w:rPr>
              <w:t xml:space="preserve">Assignments </w:t>
            </w:r>
          </w:p>
        </w:tc>
        <w:tc>
          <w:tcPr>
            <w:tcW w:w="2430" w:type="dxa"/>
          </w:tcPr>
          <w:p w14:paraId="59FED7B8" w14:textId="2AC0BEF2"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59E9E564" w14:textId="77777777" w:rsidTr="007A2632">
        <w:trPr>
          <w:trHeight w:val="305"/>
        </w:trPr>
        <w:tc>
          <w:tcPr>
            <w:tcW w:w="3590" w:type="dxa"/>
          </w:tcPr>
          <w:p w14:paraId="313424CA" w14:textId="77777777" w:rsidR="00CD0264" w:rsidRPr="008E17AB" w:rsidRDefault="00B67745">
            <w:pPr>
              <w:tabs>
                <w:tab w:val="left" w:pos="930"/>
              </w:tabs>
              <w:rPr>
                <w:color w:val="000000" w:themeColor="text1"/>
              </w:rPr>
            </w:pPr>
            <w:r w:rsidRPr="008E17AB">
              <w:rPr>
                <w:color w:val="000000" w:themeColor="text1"/>
              </w:rPr>
              <w:t>Quizzes</w:t>
            </w:r>
          </w:p>
        </w:tc>
        <w:tc>
          <w:tcPr>
            <w:tcW w:w="2430" w:type="dxa"/>
          </w:tcPr>
          <w:p w14:paraId="38741F84" w14:textId="6CCBE2A1"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0430CD44" w14:textId="77777777" w:rsidTr="007A2632">
        <w:trPr>
          <w:trHeight w:val="305"/>
        </w:trPr>
        <w:tc>
          <w:tcPr>
            <w:tcW w:w="3590" w:type="dxa"/>
          </w:tcPr>
          <w:p w14:paraId="7D121061" w14:textId="77777777" w:rsidR="00CD0264" w:rsidRPr="008E17AB" w:rsidRDefault="00B67745">
            <w:pPr>
              <w:tabs>
                <w:tab w:val="left" w:pos="930"/>
              </w:tabs>
              <w:rPr>
                <w:color w:val="000000" w:themeColor="text1"/>
              </w:rPr>
            </w:pPr>
            <w:r w:rsidRPr="008E17AB">
              <w:rPr>
                <w:color w:val="000000" w:themeColor="text1"/>
              </w:rPr>
              <w:t>Mid Term Exam</w:t>
            </w:r>
          </w:p>
        </w:tc>
        <w:tc>
          <w:tcPr>
            <w:tcW w:w="2430" w:type="dxa"/>
          </w:tcPr>
          <w:p w14:paraId="390B5E63" w14:textId="3AA4EF8A" w:rsidR="00CD0264" w:rsidRPr="008E17AB" w:rsidRDefault="002E2312" w:rsidP="007A2632">
            <w:pPr>
              <w:tabs>
                <w:tab w:val="left" w:pos="930"/>
              </w:tabs>
              <w:jc w:val="center"/>
              <w:rPr>
                <w:color w:val="000000" w:themeColor="text1"/>
              </w:rPr>
            </w:pPr>
            <w:r w:rsidRPr="008E17AB">
              <w:rPr>
                <w:color w:val="000000" w:themeColor="text1"/>
              </w:rPr>
              <w:t>20</w:t>
            </w:r>
            <w:r w:rsidR="007A2632" w:rsidRPr="008E17AB">
              <w:rPr>
                <w:color w:val="000000" w:themeColor="text1"/>
              </w:rPr>
              <w:t>%</w:t>
            </w:r>
          </w:p>
        </w:tc>
      </w:tr>
      <w:tr w:rsidR="008E17AB" w:rsidRPr="008E17AB" w14:paraId="568557EA" w14:textId="77777777" w:rsidTr="007A2632">
        <w:trPr>
          <w:trHeight w:val="305"/>
        </w:trPr>
        <w:tc>
          <w:tcPr>
            <w:tcW w:w="3590" w:type="dxa"/>
          </w:tcPr>
          <w:p w14:paraId="7F6AE898" w14:textId="1C2BAE1C" w:rsidR="007A2632" w:rsidRPr="008E17AB" w:rsidRDefault="007A2632">
            <w:pPr>
              <w:tabs>
                <w:tab w:val="left" w:pos="930"/>
              </w:tabs>
              <w:rPr>
                <w:color w:val="000000" w:themeColor="text1"/>
              </w:rPr>
            </w:pPr>
            <w:r w:rsidRPr="008E17AB">
              <w:rPr>
                <w:color w:val="000000" w:themeColor="text1"/>
              </w:rPr>
              <w:t>Attendance &amp; Class Participation</w:t>
            </w:r>
          </w:p>
        </w:tc>
        <w:tc>
          <w:tcPr>
            <w:tcW w:w="2430" w:type="dxa"/>
          </w:tcPr>
          <w:p w14:paraId="436A0D19" w14:textId="5688D2F1" w:rsidR="007A2632"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2B973770" w14:textId="77777777" w:rsidTr="007A2632">
        <w:trPr>
          <w:trHeight w:val="305"/>
        </w:trPr>
        <w:tc>
          <w:tcPr>
            <w:tcW w:w="3590" w:type="dxa"/>
          </w:tcPr>
          <w:p w14:paraId="7426C9C9" w14:textId="6BA8A80B" w:rsidR="002E2312" w:rsidRPr="008E17AB" w:rsidRDefault="002E2312">
            <w:pPr>
              <w:tabs>
                <w:tab w:val="left" w:pos="930"/>
              </w:tabs>
              <w:rPr>
                <w:color w:val="000000" w:themeColor="text1"/>
              </w:rPr>
            </w:pPr>
            <w:r w:rsidRPr="008E17AB">
              <w:rPr>
                <w:color w:val="000000" w:themeColor="text1"/>
              </w:rPr>
              <w:t>Presentations</w:t>
            </w:r>
            <w:r w:rsidRPr="008E17AB">
              <w:rPr>
                <w:color w:val="000000" w:themeColor="text1"/>
              </w:rPr>
              <w:tab/>
            </w:r>
          </w:p>
        </w:tc>
        <w:tc>
          <w:tcPr>
            <w:tcW w:w="2430" w:type="dxa"/>
          </w:tcPr>
          <w:p w14:paraId="0F18202E" w14:textId="269EF127" w:rsidR="002E2312" w:rsidRPr="008E17AB" w:rsidRDefault="002E2312" w:rsidP="007A2632">
            <w:pPr>
              <w:tabs>
                <w:tab w:val="left" w:pos="930"/>
              </w:tabs>
              <w:jc w:val="center"/>
              <w:rPr>
                <w:color w:val="000000" w:themeColor="text1"/>
              </w:rPr>
            </w:pPr>
            <w:r w:rsidRPr="008E17AB">
              <w:rPr>
                <w:color w:val="000000" w:themeColor="text1"/>
              </w:rPr>
              <w:t>15%</w:t>
            </w:r>
          </w:p>
        </w:tc>
      </w:tr>
      <w:tr w:rsidR="008E17AB" w:rsidRPr="008E17AB" w14:paraId="7AF8A181" w14:textId="77777777" w:rsidTr="007A2632">
        <w:trPr>
          <w:trHeight w:val="305"/>
        </w:trPr>
        <w:tc>
          <w:tcPr>
            <w:tcW w:w="3590" w:type="dxa"/>
          </w:tcPr>
          <w:p w14:paraId="5F3F6040" w14:textId="77777777" w:rsidR="00CD0264" w:rsidRPr="008E17AB" w:rsidRDefault="00B67745">
            <w:pPr>
              <w:tabs>
                <w:tab w:val="left" w:pos="930"/>
              </w:tabs>
              <w:rPr>
                <w:color w:val="000000" w:themeColor="text1"/>
              </w:rPr>
            </w:pPr>
            <w:r w:rsidRPr="008E17AB">
              <w:rPr>
                <w:color w:val="000000" w:themeColor="text1"/>
              </w:rPr>
              <w:t>Final Exam</w:t>
            </w:r>
          </w:p>
        </w:tc>
        <w:tc>
          <w:tcPr>
            <w:tcW w:w="2430" w:type="dxa"/>
          </w:tcPr>
          <w:p w14:paraId="1D5C5A15" w14:textId="7CFB430C" w:rsidR="00CD0264" w:rsidRPr="008E17AB" w:rsidRDefault="002E2312" w:rsidP="007A2632">
            <w:pPr>
              <w:tabs>
                <w:tab w:val="left" w:pos="930"/>
              </w:tabs>
              <w:jc w:val="center"/>
              <w:rPr>
                <w:color w:val="000000" w:themeColor="text1"/>
              </w:rPr>
            </w:pPr>
            <w:r w:rsidRPr="008E17AB">
              <w:rPr>
                <w:color w:val="000000" w:themeColor="text1"/>
              </w:rPr>
              <w:t>35</w:t>
            </w:r>
            <w:r w:rsidR="007A2632" w:rsidRPr="008E17AB">
              <w:rPr>
                <w:color w:val="000000" w:themeColor="text1"/>
              </w:rPr>
              <w:t>%</w:t>
            </w:r>
          </w:p>
        </w:tc>
      </w:tr>
      <w:tr w:rsidR="00CD0264" w:rsidRPr="008E17AB" w14:paraId="2F1A97A0" w14:textId="77777777" w:rsidTr="007A2632">
        <w:trPr>
          <w:trHeight w:val="322"/>
        </w:trPr>
        <w:tc>
          <w:tcPr>
            <w:tcW w:w="3590" w:type="dxa"/>
          </w:tcPr>
          <w:p w14:paraId="2F58D5D0" w14:textId="77777777" w:rsidR="00CD0264" w:rsidRPr="008E17AB" w:rsidRDefault="00B67745">
            <w:pPr>
              <w:tabs>
                <w:tab w:val="left" w:pos="930"/>
              </w:tabs>
              <w:rPr>
                <w:color w:val="000000" w:themeColor="text1"/>
              </w:rPr>
            </w:pPr>
            <w:r w:rsidRPr="008E17AB">
              <w:rPr>
                <w:color w:val="000000" w:themeColor="text1"/>
              </w:rPr>
              <w:t>Total</w:t>
            </w:r>
          </w:p>
        </w:tc>
        <w:tc>
          <w:tcPr>
            <w:tcW w:w="2430" w:type="dxa"/>
          </w:tcPr>
          <w:p w14:paraId="7E0F6174" w14:textId="4A394855" w:rsidR="00CD0264" w:rsidRPr="008E17AB" w:rsidRDefault="002E2312" w:rsidP="007A2632">
            <w:pPr>
              <w:tabs>
                <w:tab w:val="center" w:pos="435"/>
                <w:tab w:val="left" w:pos="930"/>
              </w:tabs>
              <w:jc w:val="center"/>
              <w:rPr>
                <w:color w:val="000000" w:themeColor="text1"/>
              </w:rPr>
            </w:pPr>
            <w:r w:rsidRPr="008E17AB">
              <w:rPr>
                <w:color w:val="000000" w:themeColor="text1"/>
              </w:rPr>
              <w:t>100</w:t>
            </w:r>
            <w:r w:rsidR="007A2632" w:rsidRPr="008E17AB">
              <w:rPr>
                <w:color w:val="000000" w:themeColor="text1"/>
              </w:rPr>
              <w:t>%</w:t>
            </w:r>
          </w:p>
        </w:tc>
      </w:tr>
    </w:tbl>
    <w:p w14:paraId="295402F5" w14:textId="77777777" w:rsidR="000E3621" w:rsidRDefault="000E3621" w:rsidP="003B4FF0">
      <w:pPr>
        <w:spacing w:after="0" w:line="360" w:lineRule="auto"/>
        <w:rPr>
          <w:b/>
          <w:bCs/>
        </w:rPr>
      </w:pPr>
    </w:p>
    <w:p w14:paraId="447E27A4" w14:textId="15E154BB" w:rsidR="00E13FBB" w:rsidRPr="008E17AB" w:rsidRDefault="00681AF4" w:rsidP="000C578C">
      <w:pPr>
        <w:spacing w:line="480" w:lineRule="auto"/>
        <w:rPr>
          <w:b/>
          <w:color w:val="000000" w:themeColor="text1"/>
          <w:u w:val="single"/>
        </w:rPr>
      </w:pPr>
      <w:r w:rsidRPr="008E17AB">
        <w:rPr>
          <w:b/>
          <w:color w:val="000000" w:themeColor="text1"/>
          <w:u w:val="single"/>
        </w:rPr>
        <w:t>Course Calendar</w:t>
      </w:r>
    </w:p>
    <w:tbl>
      <w:tblPr>
        <w:tblStyle w:val="2"/>
        <w:tblW w:w="5008" w:type="pct"/>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3"/>
        <w:gridCol w:w="4761"/>
        <w:gridCol w:w="1356"/>
        <w:gridCol w:w="1510"/>
        <w:gridCol w:w="915"/>
      </w:tblGrid>
      <w:tr w:rsidR="008E17AB" w:rsidRPr="008E17AB" w14:paraId="0D8184F9" w14:textId="4D5A7841" w:rsidTr="00380E6B">
        <w:trPr>
          <w:trHeight w:val="744"/>
        </w:trPr>
        <w:tc>
          <w:tcPr>
            <w:tcW w:w="304" w:type="pct"/>
            <w:vAlign w:val="center"/>
          </w:tcPr>
          <w:p w14:paraId="04CEFB44" w14:textId="1D27C294" w:rsidR="00085B0B" w:rsidRPr="008E17AB" w:rsidRDefault="00085B0B" w:rsidP="00066165">
            <w:pPr>
              <w:spacing w:line="480" w:lineRule="auto"/>
              <w:jc w:val="center"/>
              <w:rPr>
                <w:b/>
                <w:color w:val="000000" w:themeColor="text1"/>
              </w:rPr>
            </w:pPr>
            <w:r w:rsidRPr="008E17AB">
              <w:rPr>
                <w:b/>
                <w:color w:val="000000" w:themeColor="text1"/>
              </w:rPr>
              <w:t>Week</w:t>
            </w:r>
          </w:p>
        </w:tc>
        <w:tc>
          <w:tcPr>
            <w:tcW w:w="2579" w:type="pct"/>
            <w:vAlign w:val="center"/>
          </w:tcPr>
          <w:p w14:paraId="316AF044" w14:textId="4412E62D" w:rsidR="00085B0B" w:rsidRPr="008E17AB" w:rsidRDefault="00085B0B" w:rsidP="00066165">
            <w:pPr>
              <w:jc w:val="center"/>
              <w:rPr>
                <w:b/>
                <w:color w:val="000000" w:themeColor="text1"/>
              </w:rPr>
            </w:pPr>
            <w:r w:rsidRPr="008E17AB">
              <w:rPr>
                <w:b/>
                <w:color w:val="000000" w:themeColor="text1"/>
              </w:rPr>
              <w:t>Topics</w:t>
            </w:r>
          </w:p>
          <w:p w14:paraId="6E902DF4" w14:textId="77777777" w:rsidR="00085B0B" w:rsidRPr="008E17AB" w:rsidRDefault="00085B0B" w:rsidP="00066165">
            <w:pPr>
              <w:tabs>
                <w:tab w:val="left" w:pos="1065"/>
              </w:tabs>
              <w:jc w:val="center"/>
              <w:rPr>
                <w:b/>
                <w:color w:val="000000" w:themeColor="text1"/>
              </w:rPr>
            </w:pPr>
          </w:p>
        </w:tc>
        <w:tc>
          <w:tcPr>
            <w:tcW w:w="757" w:type="pct"/>
          </w:tcPr>
          <w:p w14:paraId="7C152C19" w14:textId="6C03E355" w:rsidR="00085B0B" w:rsidRPr="008E17AB" w:rsidRDefault="00085B0B" w:rsidP="004A6F62">
            <w:pPr>
              <w:tabs>
                <w:tab w:val="left" w:pos="210"/>
              </w:tabs>
              <w:rPr>
                <w:b/>
                <w:color w:val="000000" w:themeColor="text1"/>
              </w:rPr>
            </w:pPr>
            <w:r w:rsidRPr="008E17AB">
              <w:rPr>
                <w:b/>
                <w:color w:val="000000" w:themeColor="text1"/>
              </w:rPr>
              <w:t>Reference Chapter(s)</w:t>
            </w:r>
          </w:p>
        </w:tc>
        <w:tc>
          <w:tcPr>
            <w:tcW w:w="836" w:type="pct"/>
          </w:tcPr>
          <w:p w14:paraId="3D021ACF" w14:textId="0C14267C" w:rsidR="00085B0B" w:rsidRPr="008E17AB" w:rsidRDefault="00085B0B" w:rsidP="004A6F62">
            <w:pPr>
              <w:jc w:val="center"/>
              <w:rPr>
                <w:b/>
                <w:color w:val="000000" w:themeColor="text1"/>
              </w:rPr>
            </w:pPr>
            <w:r w:rsidRPr="008E17AB">
              <w:rPr>
                <w:b/>
                <w:color w:val="000000" w:themeColor="text1"/>
              </w:rPr>
              <w:t>Assignments &amp; Tasks</w:t>
            </w:r>
          </w:p>
        </w:tc>
        <w:tc>
          <w:tcPr>
            <w:tcW w:w="524" w:type="pct"/>
          </w:tcPr>
          <w:p w14:paraId="22C43500" w14:textId="4CE5C41B" w:rsidR="00085B0B" w:rsidRPr="008E17AB" w:rsidRDefault="00085B0B" w:rsidP="00066165">
            <w:pPr>
              <w:spacing w:line="480" w:lineRule="auto"/>
              <w:jc w:val="center"/>
              <w:rPr>
                <w:b/>
                <w:color w:val="000000" w:themeColor="text1"/>
              </w:rPr>
            </w:pPr>
            <w:r w:rsidRPr="008E17AB">
              <w:rPr>
                <w:b/>
                <w:color w:val="000000" w:themeColor="text1"/>
              </w:rPr>
              <w:t>CLOs</w:t>
            </w:r>
          </w:p>
        </w:tc>
      </w:tr>
      <w:tr w:rsidR="008E17AB" w:rsidRPr="008E17AB" w14:paraId="23975E3B" w14:textId="5C31FD3E" w:rsidTr="00380E6B">
        <w:trPr>
          <w:trHeight w:val="492"/>
        </w:trPr>
        <w:tc>
          <w:tcPr>
            <w:tcW w:w="304" w:type="pct"/>
            <w:vAlign w:val="center"/>
          </w:tcPr>
          <w:p w14:paraId="1D54449D" w14:textId="1929C69E" w:rsidR="00085B0B" w:rsidRPr="008E17AB" w:rsidRDefault="00085B0B" w:rsidP="00CE6A33">
            <w:pPr>
              <w:jc w:val="center"/>
              <w:rPr>
                <w:color w:val="000000" w:themeColor="text1"/>
              </w:rPr>
            </w:pPr>
            <w:r w:rsidRPr="008E17AB">
              <w:rPr>
                <w:color w:val="000000" w:themeColor="text1"/>
              </w:rPr>
              <w:t>1.</w:t>
            </w:r>
          </w:p>
        </w:tc>
        <w:tc>
          <w:tcPr>
            <w:tcW w:w="2579" w:type="pct"/>
          </w:tcPr>
          <w:p w14:paraId="33ECA16A" w14:textId="4BE366F6" w:rsidR="00085B0B" w:rsidRPr="008E17AB" w:rsidRDefault="00D235B2" w:rsidP="00CE6A33">
            <w:pPr>
              <w:spacing w:line="276" w:lineRule="auto"/>
              <w:rPr>
                <w:color w:val="000000" w:themeColor="text1"/>
              </w:rPr>
            </w:pPr>
            <w:r w:rsidRPr="008E17AB">
              <w:rPr>
                <w:b/>
                <w:color w:val="000000" w:themeColor="text1"/>
              </w:rPr>
              <w:t>Introduction</w:t>
            </w:r>
          </w:p>
        </w:tc>
        <w:tc>
          <w:tcPr>
            <w:tcW w:w="757" w:type="pct"/>
          </w:tcPr>
          <w:p w14:paraId="4F354ABF" w14:textId="704A7CBA" w:rsidR="00085B0B" w:rsidRPr="008E17AB" w:rsidRDefault="00D235B2" w:rsidP="00CE6A33">
            <w:pPr>
              <w:jc w:val="center"/>
              <w:rPr>
                <w:color w:val="000000" w:themeColor="text1"/>
              </w:rPr>
            </w:pPr>
            <w:r w:rsidRPr="008E17AB">
              <w:rPr>
                <w:color w:val="000000" w:themeColor="text1"/>
              </w:rPr>
              <w:t>Outline</w:t>
            </w:r>
          </w:p>
        </w:tc>
        <w:tc>
          <w:tcPr>
            <w:tcW w:w="836" w:type="pct"/>
          </w:tcPr>
          <w:p w14:paraId="57EAD30D" w14:textId="0B47F5D3" w:rsidR="00085B0B" w:rsidRPr="008E17AB" w:rsidRDefault="00085B0B" w:rsidP="00CE6A33">
            <w:pPr>
              <w:jc w:val="center"/>
              <w:rPr>
                <w:color w:val="000000" w:themeColor="text1"/>
              </w:rPr>
            </w:pPr>
          </w:p>
        </w:tc>
        <w:tc>
          <w:tcPr>
            <w:tcW w:w="524" w:type="pct"/>
          </w:tcPr>
          <w:p w14:paraId="04CD0EDD" w14:textId="77777777" w:rsidR="00085B0B" w:rsidRPr="008E17AB" w:rsidRDefault="00085B0B" w:rsidP="00CE6A33">
            <w:pPr>
              <w:jc w:val="center"/>
              <w:rPr>
                <w:color w:val="000000" w:themeColor="text1"/>
              </w:rPr>
            </w:pPr>
          </w:p>
        </w:tc>
      </w:tr>
      <w:tr w:rsidR="008E17AB" w:rsidRPr="008E17AB" w14:paraId="71690D32" w14:textId="49BFF7DF" w:rsidTr="00380E6B">
        <w:trPr>
          <w:trHeight w:val="465"/>
        </w:trPr>
        <w:tc>
          <w:tcPr>
            <w:tcW w:w="304" w:type="pct"/>
            <w:vAlign w:val="center"/>
          </w:tcPr>
          <w:p w14:paraId="7A0B1D50" w14:textId="52E49E9A" w:rsidR="00085B0B" w:rsidRPr="008E17AB" w:rsidRDefault="00085B0B" w:rsidP="004C6AF6">
            <w:pPr>
              <w:jc w:val="center"/>
              <w:rPr>
                <w:color w:val="000000" w:themeColor="text1"/>
              </w:rPr>
            </w:pPr>
            <w:r w:rsidRPr="008E17AB">
              <w:rPr>
                <w:color w:val="000000" w:themeColor="text1"/>
              </w:rPr>
              <w:t xml:space="preserve">2. </w:t>
            </w:r>
          </w:p>
        </w:tc>
        <w:tc>
          <w:tcPr>
            <w:tcW w:w="2579" w:type="pct"/>
          </w:tcPr>
          <w:p w14:paraId="4B5AD8ED" w14:textId="77777777" w:rsidR="005C13D7" w:rsidRDefault="00085B0B" w:rsidP="005C13D7">
            <w:pPr>
              <w:autoSpaceDE w:val="0"/>
              <w:autoSpaceDN w:val="0"/>
              <w:adjustRightInd w:val="0"/>
              <w:rPr>
                <w:b/>
                <w:color w:val="000000" w:themeColor="text1"/>
              </w:rPr>
            </w:pPr>
            <w:r w:rsidRPr="005C13D7">
              <w:rPr>
                <w:b/>
                <w:color w:val="000000" w:themeColor="text1"/>
              </w:rPr>
              <w:t xml:space="preserve">1. </w:t>
            </w:r>
            <w:r w:rsidR="005C13D7" w:rsidRPr="005C13D7">
              <w:rPr>
                <w:b/>
                <w:color w:val="000000" w:themeColor="text1"/>
              </w:rPr>
              <w:t>Section I Organization and the Learning Community Introduction to Section I</w:t>
            </w:r>
          </w:p>
          <w:p w14:paraId="4C1158CB" w14:textId="6878B989" w:rsidR="00317233" w:rsidRPr="008E17AB" w:rsidRDefault="005C13D7" w:rsidP="00A333F1">
            <w:pPr>
              <w:pStyle w:val="ListParagraph"/>
              <w:numPr>
                <w:ilvl w:val="0"/>
                <w:numId w:val="37"/>
              </w:numPr>
              <w:autoSpaceDE w:val="0"/>
              <w:autoSpaceDN w:val="0"/>
              <w:adjustRightInd w:val="0"/>
              <w:rPr>
                <w:color w:val="000000" w:themeColor="text1"/>
              </w:rPr>
            </w:pPr>
            <w:r w:rsidRPr="005C13D7">
              <w:rPr>
                <w:color w:val="000000" w:themeColor="text1"/>
              </w:rPr>
              <w:t>Understanding Schools as Organizations: Implications for Realizing Professional Learning Communities</w:t>
            </w:r>
          </w:p>
        </w:tc>
        <w:tc>
          <w:tcPr>
            <w:tcW w:w="757" w:type="pct"/>
          </w:tcPr>
          <w:p w14:paraId="5EDABA26" w14:textId="7FC00124" w:rsidR="00085B0B" w:rsidRPr="008E17AB" w:rsidRDefault="00B273D1" w:rsidP="004C6AF6">
            <w:pPr>
              <w:jc w:val="center"/>
              <w:rPr>
                <w:color w:val="000000" w:themeColor="text1"/>
              </w:rPr>
            </w:pPr>
            <w:r w:rsidRPr="008E17AB">
              <w:rPr>
                <w:color w:val="000000" w:themeColor="text1"/>
              </w:rPr>
              <w:t>Ch.</w:t>
            </w:r>
            <w:r w:rsidR="005C13D7">
              <w:rPr>
                <w:color w:val="000000" w:themeColor="text1"/>
              </w:rPr>
              <w:t>2</w:t>
            </w:r>
          </w:p>
        </w:tc>
        <w:tc>
          <w:tcPr>
            <w:tcW w:w="836" w:type="pct"/>
          </w:tcPr>
          <w:p w14:paraId="77A2E26F" w14:textId="4A81565B" w:rsidR="00085B0B" w:rsidRPr="008E17AB" w:rsidRDefault="00085B0B" w:rsidP="004C6AF6">
            <w:pPr>
              <w:jc w:val="center"/>
              <w:rPr>
                <w:color w:val="000000" w:themeColor="text1"/>
              </w:rPr>
            </w:pPr>
            <w:r w:rsidRPr="008E17AB">
              <w:rPr>
                <w:color w:val="000000" w:themeColor="text1"/>
              </w:rPr>
              <w:t xml:space="preserve">Assignment </w:t>
            </w:r>
          </w:p>
        </w:tc>
        <w:tc>
          <w:tcPr>
            <w:tcW w:w="524" w:type="pct"/>
          </w:tcPr>
          <w:p w14:paraId="6494F9B4" w14:textId="64CDB512" w:rsidR="00085B0B" w:rsidRPr="008E17AB" w:rsidRDefault="001D220D" w:rsidP="004C6AF6">
            <w:pPr>
              <w:jc w:val="center"/>
              <w:rPr>
                <w:color w:val="000000" w:themeColor="text1"/>
              </w:rPr>
            </w:pPr>
            <w:r w:rsidRPr="008E17AB">
              <w:rPr>
                <w:color w:val="000000" w:themeColor="text1"/>
              </w:rPr>
              <w:t>1</w:t>
            </w:r>
          </w:p>
        </w:tc>
      </w:tr>
      <w:tr w:rsidR="008E17AB" w:rsidRPr="008E17AB" w14:paraId="7C62B094" w14:textId="423C6A79" w:rsidTr="00380E6B">
        <w:trPr>
          <w:trHeight w:val="420"/>
        </w:trPr>
        <w:tc>
          <w:tcPr>
            <w:tcW w:w="304" w:type="pct"/>
            <w:vAlign w:val="center"/>
          </w:tcPr>
          <w:p w14:paraId="45279301" w14:textId="34838CD1" w:rsidR="00085B0B" w:rsidRPr="008E17AB" w:rsidRDefault="00085B0B" w:rsidP="004C6AF6">
            <w:pPr>
              <w:jc w:val="center"/>
              <w:rPr>
                <w:color w:val="000000" w:themeColor="text1"/>
              </w:rPr>
            </w:pPr>
            <w:r w:rsidRPr="008E17AB">
              <w:rPr>
                <w:color w:val="000000" w:themeColor="text1"/>
              </w:rPr>
              <w:t>3.</w:t>
            </w:r>
          </w:p>
        </w:tc>
        <w:tc>
          <w:tcPr>
            <w:tcW w:w="2579" w:type="pct"/>
          </w:tcPr>
          <w:p w14:paraId="45C421E7" w14:textId="3600BA1D" w:rsidR="00085B0B" w:rsidRPr="008360B5" w:rsidRDefault="008360B5" w:rsidP="00A333F1">
            <w:pPr>
              <w:pBdr>
                <w:top w:val="nil"/>
                <w:left w:val="nil"/>
                <w:bottom w:val="nil"/>
                <w:right w:val="nil"/>
                <w:between w:val="nil"/>
              </w:pBdr>
              <w:rPr>
                <w:color w:val="000000" w:themeColor="text1"/>
              </w:rPr>
            </w:pPr>
            <w:r w:rsidRPr="008360B5">
              <w:rPr>
                <w:color w:val="000000" w:themeColor="text1"/>
              </w:rPr>
              <w:t>Forming School–University Partnerships to Create Professional Learning Communities That Improve Schools</w:t>
            </w:r>
          </w:p>
          <w:p w14:paraId="05F432E1" w14:textId="74C8231D" w:rsidR="00493FA5" w:rsidRPr="008360B5" w:rsidRDefault="00493FA5" w:rsidP="008360B5">
            <w:pPr>
              <w:pBdr>
                <w:top w:val="nil"/>
                <w:left w:val="nil"/>
                <w:bottom w:val="nil"/>
                <w:right w:val="nil"/>
                <w:between w:val="nil"/>
              </w:pBdr>
              <w:rPr>
                <w:color w:val="000000" w:themeColor="text1"/>
              </w:rPr>
            </w:pPr>
          </w:p>
        </w:tc>
        <w:tc>
          <w:tcPr>
            <w:tcW w:w="757" w:type="pct"/>
          </w:tcPr>
          <w:p w14:paraId="6C66F68D" w14:textId="30D32944" w:rsidR="00085B0B" w:rsidRPr="008E17AB" w:rsidRDefault="00B273D1" w:rsidP="004C6AF6">
            <w:pPr>
              <w:jc w:val="center"/>
              <w:rPr>
                <w:color w:val="000000" w:themeColor="text1"/>
              </w:rPr>
            </w:pPr>
            <w:r w:rsidRPr="008E17AB">
              <w:rPr>
                <w:color w:val="000000" w:themeColor="text1"/>
              </w:rPr>
              <w:t>Ch.</w:t>
            </w:r>
            <w:r w:rsidR="008360B5">
              <w:rPr>
                <w:color w:val="000000" w:themeColor="text1"/>
              </w:rPr>
              <w:t>3</w:t>
            </w:r>
          </w:p>
        </w:tc>
        <w:tc>
          <w:tcPr>
            <w:tcW w:w="836" w:type="pct"/>
          </w:tcPr>
          <w:p w14:paraId="26A61046" w14:textId="233D582C" w:rsidR="00085B0B" w:rsidRPr="008E17AB" w:rsidRDefault="00B273D1" w:rsidP="004C6AF6">
            <w:pPr>
              <w:jc w:val="center"/>
              <w:rPr>
                <w:color w:val="000000" w:themeColor="text1"/>
              </w:rPr>
            </w:pPr>
            <w:r w:rsidRPr="008E17AB">
              <w:rPr>
                <w:color w:val="000000" w:themeColor="text1"/>
              </w:rPr>
              <w:t>Quiz 1</w:t>
            </w:r>
          </w:p>
        </w:tc>
        <w:tc>
          <w:tcPr>
            <w:tcW w:w="524" w:type="pct"/>
          </w:tcPr>
          <w:p w14:paraId="22CD7601" w14:textId="238F245A" w:rsidR="00085B0B" w:rsidRPr="008E17AB" w:rsidRDefault="001D220D" w:rsidP="004C6AF6">
            <w:pPr>
              <w:jc w:val="center"/>
              <w:rPr>
                <w:color w:val="000000" w:themeColor="text1"/>
              </w:rPr>
            </w:pPr>
            <w:r w:rsidRPr="008E17AB">
              <w:rPr>
                <w:color w:val="000000" w:themeColor="text1"/>
              </w:rPr>
              <w:t>1,2</w:t>
            </w:r>
          </w:p>
        </w:tc>
      </w:tr>
      <w:tr w:rsidR="008E17AB" w:rsidRPr="008E17AB" w14:paraId="1C309AEA" w14:textId="3F34DA3B" w:rsidTr="00380E6B">
        <w:trPr>
          <w:trHeight w:val="375"/>
        </w:trPr>
        <w:tc>
          <w:tcPr>
            <w:tcW w:w="304" w:type="pct"/>
            <w:vAlign w:val="center"/>
          </w:tcPr>
          <w:p w14:paraId="711D1CEB" w14:textId="578D0CBE" w:rsidR="00085B0B" w:rsidRPr="008E17AB" w:rsidRDefault="00085B0B" w:rsidP="004C6AF6">
            <w:pPr>
              <w:jc w:val="center"/>
              <w:rPr>
                <w:color w:val="000000" w:themeColor="text1"/>
              </w:rPr>
            </w:pPr>
            <w:r w:rsidRPr="008E17AB">
              <w:rPr>
                <w:color w:val="000000" w:themeColor="text1"/>
              </w:rPr>
              <w:t>4.</w:t>
            </w:r>
          </w:p>
        </w:tc>
        <w:tc>
          <w:tcPr>
            <w:tcW w:w="2579" w:type="pct"/>
          </w:tcPr>
          <w:p w14:paraId="25C10D94" w14:textId="2DB326AD" w:rsidR="00085B0B" w:rsidRPr="00EE0E09" w:rsidRDefault="00EE0E09" w:rsidP="00EE0E09">
            <w:pPr>
              <w:rPr>
                <w:color w:val="000000" w:themeColor="text1"/>
              </w:rPr>
            </w:pPr>
            <w:r w:rsidRPr="00EE0E09">
              <w:rPr>
                <w:color w:val="000000" w:themeColor="text1"/>
              </w:rPr>
              <w:t xml:space="preserve">Developing Professional Learning Communities in a University–Public School Partnership </w:t>
            </w:r>
            <w:r w:rsidR="00085B0B" w:rsidRPr="008E17AB">
              <w:rPr>
                <w:color w:val="000000" w:themeColor="text1"/>
              </w:rPr>
              <w:t xml:space="preserve"> </w:t>
            </w:r>
          </w:p>
        </w:tc>
        <w:tc>
          <w:tcPr>
            <w:tcW w:w="757" w:type="pct"/>
          </w:tcPr>
          <w:p w14:paraId="2F9104EF" w14:textId="36134FBC" w:rsidR="00085B0B" w:rsidRPr="008E17AB" w:rsidRDefault="00B273D1" w:rsidP="004C6AF6">
            <w:pPr>
              <w:jc w:val="center"/>
              <w:rPr>
                <w:color w:val="000000" w:themeColor="text1"/>
              </w:rPr>
            </w:pPr>
            <w:r w:rsidRPr="008E17AB">
              <w:rPr>
                <w:color w:val="000000" w:themeColor="text1"/>
              </w:rPr>
              <w:t>Ch.</w:t>
            </w:r>
            <w:r w:rsidR="00EE0E09">
              <w:rPr>
                <w:color w:val="000000" w:themeColor="text1"/>
              </w:rPr>
              <w:t>4</w:t>
            </w:r>
          </w:p>
        </w:tc>
        <w:tc>
          <w:tcPr>
            <w:tcW w:w="836" w:type="pct"/>
          </w:tcPr>
          <w:p w14:paraId="4A808151" w14:textId="2F6DD2D1" w:rsidR="00085B0B" w:rsidRPr="008E17AB" w:rsidRDefault="00B273D1" w:rsidP="004C6AF6">
            <w:pPr>
              <w:jc w:val="center"/>
              <w:rPr>
                <w:color w:val="000000" w:themeColor="text1"/>
              </w:rPr>
            </w:pPr>
            <w:r w:rsidRPr="008E17AB">
              <w:rPr>
                <w:color w:val="000000" w:themeColor="text1"/>
              </w:rPr>
              <w:t>Assignment</w:t>
            </w:r>
          </w:p>
        </w:tc>
        <w:tc>
          <w:tcPr>
            <w:tcW w:w="524" w:type="pct"/>
          </w:tcPr>
          <w:p w14:paraId="69A4E96A" w14:textId="3784CB1B" w:rsidR="00085B0B" w:rsidRPr="008E17AB" w:rsidRDefault="001D220D" w:rsidP="004C6AF6">
            <w:pPr>
              <w:jc w:val="center"/>
              <w:rPr>
                <w:color w:val="000000" w:themeColor="text1"/>
              </w:rPr>
            </w:pPr>
            <w:r w:rsidRPr="008E17AB">
              <w:rPr>
                <w:color w:val="000000" w:themeColor="text1"/>
              </w:rPr>
              <w:t>2</w:t>
            </w:r>
          </w:p>
        </w:tc>
      </w:tr>
      <w:tr w:rsidR="008E17AB" w:rsidRPr="008E17AB" w14:paraId="3C64CC02" w14:textId="769B7B7E" w:rsidTr="00380E6B">
        <w:trPr>
          <w:trHeight w:val="555"/>
        </w:trPr>
        <w:tc>
          <w:tcPr>
            <w:tcW w:w="304" w:type="pct"/>
            <w:vAlign w:val="center"/>
          </w:tcPr>
          <w:p w14:paraId="0FB3B19E" w14:textId="7064F300" w:rsidR="00085B0B" w:rsidRPr="008E17AB" w:rsidRDefault="00085B0B" w:rsidP="00CE6A33">
            <w:pPr>
              <w:rPr>
                <w:color w:val="000000" w:themeColor="text1"/>
              </w:rPr>
            </w:pPr>
            <w:r w:rsidRPr="008E17AB">
              <w:rPr>
                <w:color w:val="000000" w:themeColor="text1"/>
              </w:rPr>
              <w:t xml:space="preserve">   5.</w:t>
            </w:r>
          </w:p>
        </w:tc>
        <w:tc>
          <w:tcPr>
            <w:tcW w:w="2579" w:type="pct"/>
          </w:tcPr>
          <w:p w14:paraId="0090555D" w14:textId="43B316A8" w:rsidR="00085B0B" w:rsidRPr="00EE0E09" w:rsidRDefault="00EE0E09" w:rsidP="00EE0E09">
            <w:pPr>
              <w:rPr>
                <w:color w:val="000000" w:themeColor="text1"/>
              </w:rPr>
            </w:pPr>
            <w:r w:rsidRPr="00EE0E09">
              <w:rPr>
                <w:color w:val="000000" w:themeColor="text1"/>
              </w:rPr>
              <w:t>Professional Development Schools: Learning Communities for Leaders and Teachers as Change Agents</w:t>
            </w:r>
          </w:p>
        </w:tc>
        <w:tc>
          <w:tcPr>
            <w:tcW w:w="757" w:type="pct"/>
          </w:tcPr>
          <w:p w14:paraId="16457AF2" w14:textId="098A6DBE" w:rsidR="00085B0B" w:rsidRPr="008E17AB" w:rsidRDefault="00B53B66" w:rsidP="00F41C67">
            <w:pPr>
              <w:jc w:val="center"/>
              <w:rPr>
                <w:color w:val="000000" w:themeColor="text1"/>
              </w:rPr>
            </w:pPr>
            <w:r w:rsidRPr="008E17AB">
              <w:rPr>
                <w:color w:val="000000" w:themeColor="text1"/>
              </w:rPr>
              <w:t>Ch.</w:t>
            </w:r>
            <w:r w:rsidR="00EE0E09">
              <w:rPr>
                <w:color w:val="000000" w:themeColor="text1"/>
              </w:rPr>
              <w:t>5</w:t>
            </w:r>
          </w:p>
        </w:tc>
        <w:tc>
          <w:tcPr>
            <w:tcW w:w="836" w:type="pct"/>
          </w:tcPr>
          <w:p w14:paraId="476502A8" w14:textId="78222E0D" w:rsidR="00085B0B" w:rsidRPr="008E17AB" w:rsidRDefault="00B273D1" w:rsidP="00F41C67">
            <w:pPr>
              <w:jc w:val="center"/>
              <w:rPr>
                <w:color w:val="000000" w:themeColor="text1"/>
              </w:rPr>
            </w:pPr>
            <w:r w:rsidRPr="008E17AB">
              <w:rPr>
                <w:color w:val="000000" w:themeColor="text1"/>
              </w:rPr>
              <w:t>Class activity</w:t>
            </w:r>
          </w:p>
        </w:tc>
        <w:tc>
          <w:tcPr>
            <w:tcW w:w="524" w:type="pct"/>
          </w:tcPr>
          <w:p w14:paraId="45DD97DE" w14:textId="79A9A4D3" w:rsidR="00085B0B" w:rsidRPr="008E17AB" w:rsidRDefault="001D220D" w:rsidP="00F41C67">
            <w:pPr>
              <w:jc w:val="center"/>
              <w:rPr>
                <w:color w:val="000000" w:themeColor="text1"/>
              </w:rPr>
            </w:pPr>
            <w:r w:rsidRPr="008E17AB">
              <w:rPr>
                <w:color w:val="000000" w:themeColor="text1"/>
              </w:rPr>
              <w:t>1</w:t>
            </w:r>
          </w:p>
        </w:tc>
      </w:tr>
      <w:tr w:rsidR="008E17AB" w:rsidRPr="008E17AB" w14:paraId="2DCDF219" w14:textId="61180CAB" w:rsidTr="00380E6B">
        <w:trPr>
          <w:trHeight w:val="555"/>
        </w:trPr>
        <w:tc>
          <w:tcPr>
            <w:tcW w:w="304" w:type="pct"/>
            <w:vAlign w:val="center"/>
          </w:tcPr>
          <w:p w14:paraId="7D398D77" w14:textId="50CD7FA0" w:rsidR="00085B0B" w:rsidRPr="008E17AB" w:rsidRDefault="00085B0B" w:rsidP="00CE6A33">
            <w:pPr>
              <w:rPr>
                <w:color w:val="000000" w:themeColor="text1"/>
              </w:rPr>
            </w:pPr>
            <w:r w:rsidRPr="008E17AB">
              <w:rPr>
                <w:color w:val="000000" w:themeColor="text1"/>
              </w:rPr>
              <w:lastRenderedPageBreak/>
              <w:t>6</w:t>
            </w:r>
          </w:p>
        </w:tc>
        <w:tc>
          <w:tcPr>
            <w:tcW w:w="2579" w:type="pct"/>
          </w:tcPr>
          <w:p w14:paraId="23F4F662" w14:textId="0531B402" w:rsidR="00F261A3" w:rsidRPr="00CF3A27" w:rsidRDefault="00CF3A27" w:rsidP="00767530">
            <w:pPr>
              <w:rPr>
                <w:color w:val="000000" w:themeColor="text1"/>
              </w:rPr>
            </w:pPr>
            <w:r w:rsidRPr="00CF3A27">
              <w:rPr>
                <w:color w:val="000000" w:themeColor="text1"/>
              </w:rPr>
              <w:t>Teacher Education Is Everybody’s Business: Northern Guilford High School—A Professional Development Community</w:t>
            </w:r>
          </w:p>
        </w:tc>
        <w:tc>
          <w:tcPr>
            <w:tcW w:w="757" w:type="pct"/>
          </w:tcPr>
          <w:p w14:paraId="10E313D6" w14:textId="01E339EC" w:rsidR="00085B0B" w:rsidRPr="008E17AB" w:rsidRDefault="001E2364" w:rsidP="00F41C67">
            <w:pPr>
              <w:jc w:val="center"/>
              <w:rPr>
                <w:color w:val="000000" w:themeColor="text1"/>
              </w:rPr>
            </w:pPr>
            <w:r w:rsidRPr="008E17AB">
              <w:rPr>
                <w:color w:val="000000" w:themeColor="text1"/>
              </w:rPr>
              <w:t>Ch.</w:t>
            </w:r>
            <w:r w:rsidR="00767530">
              <w:rPr>
                <w:color w:val="000000" w:themeColor="text1"/>
              </w:rPr>
              <w:t>6</w:t>
            </w:r>
          </w:p>
        </w:tc>
        <w:tc>
          <w:tcPr>
            <w:tcW w:w="836" w:type="pct"/>
          </w:tcPr>
          <w:p w14:paraId="2825BA35" w14:textId="60370109" w:rsidR="00085B0B" w:rsidRPr="008E17AB" w:rsidRDefault="00B273D1" w:rsidP="00F41C67">
            <w:pPr>
              <w:jc w:val="center"/>
              <w:rPr>
                <w:color w:val="000000" w:themeColor="text1"/>
              </w:rPr>
            </w:pPr>
            <w:r w:rsidRPr="008E17AB">
              <w:rPr>
                <w:color w:val="000000" w:themeColor="text1"/>
              </w:rPr>
              <w:t>Quiz 2</w:t>
            </w:r>
          </w:p>
        </w:tc>
        <w:tc>
          <w:tcPr>
            <w:tcW w:w="524" w:type="pct"/>
          </w:tcPr>
          <w:p w14:paraId="72AAE0F9" w14:textId="0A661426" w:rsidR="00085B0B" w:rsidRPr="008E17AB" w:rsidRDefault="007D1AEF" w:rsidP="00F41C67">
            <w:pPr>
              <w:jc w:val="center"/>
              <w:rPr>
                <w:color w:val="000000" w:themeColor="text1"/>
              </w:rPr>
            </w:pPr>
            <w:r>
              <w:rPr>
                <w:color w:val="000000" w:themeColor="text1"/>
              </w:rPr>
              <w:t>4</w:t>
            </w:r>
          </w:p>
        </w:tc>
      </w:tr>
      <w:tr w:rsidR="008E17AB" w:rsidRPr="008E17AB" w14:paraId="0ED4F028" w14:textId="20859D08" w:rsidTr="00380E6B">
        <w:trPr>
          <w:trHeight w:val="555"/>
        </w:trPr>
        <w:tc>
          <w:tcPr>
            <w:tcW w:w="304" w:type="pct"/>
            <w:vAlign w:val="center"/>
          </w:tcPr>
          <w:p w14:paraId="7F97E8FF" w14:textId="2A21B45E" w:rsidR="00085B0B" w:rsidRPr="008E17AB" w:rsidRDefault="00085B0B" w:rsidP="00681AF4">
            <w:pPr>
              <w:rPr>
                <w:color w:val="000000" w:themeColor="text1"/>
              </w:rPr>
            </w:pPr>
            <w:r w:rsidRPr="008E17AB">
              <w:rPr>
                <w:color w:val="000000" w:themeColor="text1"/>
              </w:rPr>
              <w:t>7</w:t>
            </w:r>
          </w:p>
        </w:tc>
        <w:tc>
          <w:tcPr>
            <w:tcW w:w="2579" w:type="pct"/>
          </w:tcPr>
          <w:p w14:paraId="01D28E34" w14:textId="484C498F" w:rsidR="00085B0B" w:rsidRPr="00767530" w:rsidRDefault="00767530" w:rsidP="00767530">
            <w:pPr>
              <w:rPr>
                <w:color w:val="000000" w:themeColor="text1"/>
              </w:rPr>
            </w:pPr>
            <w:r w:rsidRPr="00767530">
              <w:rPr>
                <w:color w:val="000000" w:themeColor="text1"/>
              </w:rPr>
              <w:t>The University Connection: Transformational Learning That Enhances Professional Learning Communities</w:t>
            </w:r>
          </w:p>
        </w:tc>
        <w:tc>
          <w:tcPr>
            <w:tcW w:w="757" w:type="pct"/>
          </w:tcPr>
          <w:p w14:paraId="347A626D" w14:textId="53FEDE3A" w:rsidR="00085B0B" w:rsidRPr="008E17AB" w:rsidRDefault="00EC63A4">
            <w:pPr>
              <w:jc w:val="center"/>
              <w:rPr>
                <w:color w:val="000000" w:themeColor="text1"/>
              </w:rPr>
            </w:pPr>
            <w:r w:rsidRPr="008E17AB">
              <w:rPr>
                <w:color w:val="000000" w:themeColor="text1"/>
              </w:rPr>
              <w:t>Ch.</w:t>
            </w:r>
            <w:r w:rsidR="00767530">
              <w:rPr>
                <w:color w:val="000000" w:themeColor="text1"/>
              </w:rPr>
              <w:t>7</w:t>
            </w:r>
          </w:p>
        </w:tc>
        <w:tc>
          <w:tcPr>
            <w:tcW w:w="836" w:type="pct"/>
          </w:tcPr>
          <w:p w14:paraId="4F8AAA45" w14:textId="57675254" w:rsidR="00085B0B" w:rsidRPr="008E17AB" w:rsidRDefault="00085B0B">
            <w:pPr>
              <w:jc w:val="center"/>
              <w:rPr>
                <w:color w:val="000000" w:themeColor="text1"/>
              </w:rPr>
            </w:pPr>
          </w:p>
        </w:tc>
        <w:tc>
          <w:tcPr>
            <w:tcW w:w="524" w:type="pct"/>
          </w:tcPr>
          <w:p w14:paraId="40E5F706" w14:textId="0749D2EA" w:rsidR="00085B0B" w:rsidRPr="008E17AB" w:rsidRDefault="001D220D">
            <w:pPr>
              <w:jc w:val="center"/>
              <w:rPr>
                <w:color w:val="000000" w:themeColor="text1"/>
              </w:rPr>
            </w:pPr>
            <w:r w:rsidRPr="008E17AB">
              <w:rPr>
                <w:color w:val="000000" w:themeColor="text1"/>
              </w:rPr>
              <w:t>1</w:t>
            </w:r>
          </w:p>
        </w:tc>
      </w:tr>
      <w:tr w:rsidR="008E17AB" w:rsidRPr="008E17AB" w14:paraId="05E4807B" w14:textId="51428715" w:rsidTr="00380E6B">
        <w:trPr>
          <w:trHeight w:val="318"/>
        </w:trPr>
        <w:tc>
          <w:tcPr>
            <w:tcW w:w="304" w:type="pct"/>
            <w:vAlign w:val="center"/>
          </w:tcPr>
          <w:p w14:paraId="4DBC7FFF" w14:textId="6A115123" w:rsidR="00085B0B" w:rsidRPr="008E17AB" w:rsidRDefault="00085B0B" w:rsidP="00681AF4">
            <w:pPr>
              <w:rPr>
                <w:color w:val="000000" w:themeColor="text1"/>
              </w:rPr>
            </w:pPr>
            <w:r w:rsidRPr="008E17AB">
              <w:rPr>
                <w:color w:val="000000" w:themeColor="text1"/>
              </w:rPr>
              <w:t>8</w:t>
            </w:r>
          </w:p>
        </w:tc>
        <w:tc>
          <w:tcPr>
            <w:tcW w:w="2579" w:type="pct"/>
          </w:tcPr>
          <w:p w14:paraId="538743F6" w14:textId="4483DE13" w:rsidR="00085B0B" w:rsidRPr="008E17AB" w:rsidRDefault="00085B0B" w:rsidP="004A6F62">
            <w:pPr>
              <w:autoSpaceDE w:val="0"/>
              <w:autoSpaceDN w:val="0"/>
              <w:adjustRightInd w:val="0"/>
              <w:rPr>
                <w:b/>
                <w:color w:val="000000" w:themeColor="text1"/>
              </w:rPr>
            </w:pPr>
            <w:r w:rsidRPr="008E17AB">
              <w:rPr>
                <w:b/>
                <w:color w:val="000000" w:themeColor="text1"/>
              </w:rPr>
              <w:t>Mid Exams</w:t>
            </w:r>
          </w:p>
        </w:tc>
        <w:tc>
          <w:tcPr>
            <w:tcW w:w="757" w:type="pct"/>
          </w:tcPr>
          <w:p w14:paraId="71F54F77" w14:textId="77777777" w:rsidR="00085B0B" w:rsidRPr="008E17AB" w:rsidRDefault="00085B0B">
            <w:pPr>
              <w:jc w:val="center"/>
              <w:rPr>
                <w:color w:val="000000" w:themeColor="text1"/>
              </w:rPr>
            </w:pPr>
          </w:p>
        </w:tc>
        <w:tc>
          <w:tcPr>
            <w:tcW w:w="836" w:type="pct"/>
          </w:tcPr>
          <w:p w14:paraId="05020170" w14:textId="561EAD90" w:rsidR="00085B0B" w:rsidRPr="008E17AB" w:rsidRDefault="00085B0B">
            <w:pPr>
              <w:jc w:val="center"/>
              <w:rPr>
                <w:color w:val="000000" w:themeColor="text1"/>
              </w:rPr>
            </w:pPr>
            <w:r w:rsidRPr="008E17AB">
              <w:rPr>
                <w:color w:val="000000" w:themeColor="text1"/>
              </w:rPr>
              <w:t xml:space="preserve">Topics </w:t>
            </w:r>
          </w:p>
          <w:p w14:paraId="4A86099C" w14:textId="03FDAE8C" w:rsidR="00085B0B" w:rsidRPr="008E17AB" w:rsidRDefault="00085B0B">
            <w:pPr>
              <w:jc w:val="center"/>
              <w:rPr>
                <w:color w:val="000000" w:themeColor="text1"/>
              </w:rPr>
            </w:pPr>
          </w:p>
        </w:tc>
        <w:tc>
          <w:tcPr>
            <w:tcW w:w="524" w:type="pct"/>
          </w:tcPr>
          <w:p w14:paraId="00450BAC" w14:textId="77777777" w:rsidR="00085B0B" w:rsidRPr="008E17AB" w:rsidRDefault="00085B0B">
            <w:pPr>
              <w:jc w:val="center"/>
              <w:rPr>
                <w:color w:val="000000" w:themeColor="text1"/>
              </w:rPr>
            </w:pPr>
          </w:p>
        </w:tc>
      </w:tr>
      <w:tr w:rsidR="008E17AB" w:rsidRPr="008E17AB" w14:paraId="0658D36A" w14:textId="73DD6D32" w:rsidTr="00380E6B">
        <w:trPr>
          <w:trHeight w:val="555"/>
        </w:trPr>
        <w:tc>
          <w:tcPr>
            <w:tcW w:w="304" w:type="pct"/>
            <w:vAlign w:val="center"/>
          </w:tcPr>
          <w:p w14:paraId="08D2FAF3" w14:textId="3562A77F" w:rsidR="00085B0B" w:rsidRPr="008E17AB" w:rsidRDefault="00085B0B" w:rsidP="008309D8">
            <w:pPr>
              <w:rPr>
                <w:color w:val="000000" w:themeColor="text1"/>
              </w:rPr>
            </w:pPr>
            <w:r w:rsidRPr="008E17AB">
              <w:rPr>
                <w:color w:val="000000" w:themeColor="text1"/>
              </w:rPr>
              <w:t>9</w:t>
            </w:r>
          </w:p>
        </w:tc>
        <w:tc>
          <w:tcPr>
            <w:tcW w:w="2579" w:type="pct"/>
          </w:tcPr>
          <w:p w14:paraId="20F1FBF8" w14:textId="29C3F873" w:rsidR="00085B0B" w:rsidRPr="00A85936" w:rsidRDefault="00A85936" w:rsidP="00A333F1">
            <w:pPr>
              <w:rPr>
                <w:bCs/>
                <w:color w:val="000000" w:themeColor="text1"/>
              </w:rPr>
            </w:pPr>
            <w:r w:rsidRPr="00A85936">
              <w:rPr>
                <w:bCs/>
                <w:color w:val="000000" w:themeColor="text1"/>
              </w:rPr>
              <w:t>A Vision for Linking Pre-K and Higher Education Through Learning Communities</w:t>
            </w:r>
          </w:p>
        </w:tc>
        <w:tc>
          <w:tcPr>
            <w:tcW w:w="757" w:type="pct"/>
          </w:tcPr>
          <w:p w14:paraId="0E921F70" w14:textId="2532D80A" w:rsidR="00085B0B" w:rsidRPr="008E17AB" w:rsidRDefault="00B273D1" w:rsidP="008309D8">
            <w:pPr>
              <w:jc w:val="center"/>
              <w:rPr>
                <w:color w:val="000000" w:themeColor="text1"/>
              </w:rPr>
            </w:pPr>
            <w:r w:rsidRPr="008E17AB">
              <w:rPr>
                <w:color w:val="000000" w:themeColor="text1"/>
              </w:rPr>
              <w:t>Ch.</w:t>
            </w:r>
            <w:r w:rsidR="00A85936">
              <w:rPr>
                <w:color w:val="000000" w:themeColor="text1"/>
              </w:rPr>
              <w:t>8</w:t>
            </w:r>
          </w:p>
        </w:tc>
        <w:tc>
          <w:tcPr>
            <w:tcW w:w="836" w:type="pct"/>
          </w:tcPr>
          <w:p w14:paraId="2E9FB497" w14:textId="6AF6867B" w:rsidR="00085B0B" w:rsidRPr="008E17AB" w:rsidRDefault="00085B0B" w:rsidP="008309D8">
            <w:pPr>
              <w:jc w:val="center"/>
              <w:rPr>
                <w:color w:val="000000" w:themeColor="text1"/>
              </w:rPr>
            </w:pPr>
            <w:r w:rsidRPr="008E17AB">
              <w:rPr>
                <w:color w:val="000000" w:themeColor="text1"/>
              </w:rPr>
              <w:t>Presentation</w:t>
            </w:r>
          </w:p>
        </w:tc>
        <w:tc>
          <w:tcPr>
            <w:tcW w:w="524" w:type="pct"/>
          </w:tcPr>
          <w:p w14:paraId="10B2FB59" w14:textId="4802371A" w:rsidR="00085B0B" w:rsidRPr="008E17AB" w:rsidRDefault="001D220D" w:rsidP="008309D8">
            <w:pPr>
              <w:jc w:val="center"/>
              <w:rPr>
                <w:color w:val="000000" w:themeColor="text1"/>
              </w:rPr>
            </w:pPr>
            <w:r w:rsidRPr="008E17AB">
              <w:rPr>
                <w:color w:val="000000" w:themeColor="text1"/>
              </w:rPr>
              <w:t>2,3</w:t>
            </w:r>
          </w:p>
        </w:tc>
      </w:tr>
      <w:tr w:rsidR="008E17AB" w:rsidRPr="008E17AB" w14:paraId="65328C39" w14:textId="3D6141A6" w:rsidTr="00380E6B">
        <w:trPr>
          <w:trHeight w:val="555"/>
        </w:trPr>
        <w:tc>
          <w:tcPr>
            <w:tcW w:w="304" w:type="pct"/>
            <w:vAlign w:val="center"/>
          </w:tcPr>
          <w:p w14:paraId="6B684DFF" w14:textId="0A549FD7" w:rsidR="00085B0B" w:rsidRPr="008E17AB" w:rsidRDefault="00085B0B" w:rsidP="00F30422">
            <w:pPr>
              <w:rPr>
                <w:color w:val="000000" w:themeColor="text1"/>
              </w:rPr>
            </w:pPr>
            <w:r w:rsidRPr="008E17AB">
              <w:rPr>
                <w:color w:val="000000" w:themeColor="text1"/>
              </w:rPr>
              <w:t>10</w:t>
            </w:r>
          </w:p>
        </w:tc>
        <w:tc>
          <w:tcPr>
            <w:tcW w:w="2579" w:type="pct"/>
          </w:tcPr>
          <w:p w14:paraId="2CF1F5C4" w14:textId="77777777" w:rsidR="00B144CF" w:rsidRDefault="00B144CF" w:rsidP="00391EA1">
            <w:pPr>
              <w:rPr>
                <w:b/>
                <w:bCs/>
                <w:color w:val="000000" w:themeColor="text1"/>
              </w:rPr>
            </w:pPr>
            <w:r w:rsidRPr="00B144CF">
              <w:rPr>
                <w:b/>
                <w:bCs/>
                <w:color w:val="000000" w:themeColor="text1"/>
              </w:rPr>
              <w:t xml:space="preserve">Section II Democracy and the Learning Community </w:t>
            </w:r>
          </w:p>
          <w:p w14:paraId="1B8521D4" w14:textId="7FBDBC69" w:rsidR="00085B0B" w:rsidRPr="00B144CF" w:rsidRDefault="00391EA1" w:rsidP="00B144CF">
            <w:pPr>
              <w:pStyle w:val="ListParagraph"/>
              <w:numPr>
                <w:ilvl w:val="0"/>
                <w:numId w:val="50"/>
              </w:numPr>
              <w:rPr>
                <w:bCs/>
                <w:color w:val="000000" w:themeColor="text1"/>
              </w:rPr>
            </w:pPr>
            <w:r w:rsidRPr="00B144CF">
              <w:rPr>
                <w:bCs/>
                <w:color w:val="000000" w:themeColor="text1"/>
              </w:rPr>
              <w:t>Forming Culturally Responsive Learning Communities in Demographically Changing Schools</w:t>
            </w:r>
          </w:p>
        </w:tc>
        <w:tc>
          <w:tcPr>
            <w:tcW w:w="757" w:type="pct"/>
          </w:tcPr>
          <w:p w14:paraId="479AC242" w14:textId="7E804DA8" w:rsidR="00085B0B" w:rsidRPr="008E17AB" w:rsidRDefault="00B273D1" w:rsidP="00F30422">
            <w:pPr>
              <w:jc w:val="center"/>
              <w:rPr>
                <w:color w:val="000000" w:themeColor="text1"/>
              </w:rPr>
            </w:pPr>
            <w:r w:rsidRPr="008E17AB">
              <w:rPr>
                <w:color w:val="000000" w:themeColor="text1"/>
              </w:rPr>
              <w:t>Ch.</w:t>
            </w:r>
            <w:r w:rsidR="004F2C50">
              <w:rPr>
                <w:color w:val="000000" w:themeColor="text1"/>
              </w:rPr>
              <w:t>9</w:t>
            </w:r>
          </w:p>
        </w:tc>
        <w:tc>
          <w:tcPr>
            <w:tcW w:w="836" w:type="pct"/>
          </w:tcPr>
          <w:p w14:paraId="1CB27E22" w14:textId="16CCBDD1" w:rsidR="00085B0B" w:rsidRPr="008E17AB" w:rsidRDefault="00085B0B" w:rsidP="00F30422">
            <w:pPr>
              <w:jc w:val="center"/>
              <w:rPr>
                <w:color w:val="000000" w:themeColor="text1"/>
              </w:rPr>
            </w:pPr>
            <w:r w:rsidRPr="008E17AB">
              <w:rPr>
                <w:color w:val="000000" w:themeColor="text1"/>
              </w:rPr>
              <w:t>Assignment</w:t>
            </w:r>
          </w:p>
        </w:tc>
        <w:tc>
          <w:tcPr>
            <w:tcW w:w="524" w:type="pct"/>
          </w:tcPr>
          <w:p w14:paraId="57205F9C" w14:textId="68E81617" w:rsidR="00085B0B" w:rsidRPr="008E17AB" w:rsidRDefault="00542E65" w:rsidP="00F30422">
            <w:pPr>
              <w:jc w:val="center"/>
              <w:rPr>
                <w:color w:val="000000" w:themeColor="text1"/>
              </w:rPr>
            </w:pPr>
            <w:r>
              <w:rPr>
                <w:color w:val="000000" w:themeColor="text1"/>
              </w:rPr>
              <w:t>3</w:t>
            </w:r>
          </w:p>
        </w:tc>
      </w:tr>
      <w:tr w:rsidR="008E17AB" w:rsidRPr="008E17AB" w14:paraId="2BCF7FF0" w14:textId="1000C981" w:rsidTr="00380E6B">
        <w:trPr>
          <w:trHeight w:val="555"/>
        </w:trPr>
        <w:tc>
          <w:tcPr>
            <w:tcW w:w="304" w:type="pct"/>
            <w:vAlign w:val="center"/>
          </w:tcPr>
          <w:p w14:paraId="2AB29AEA" w14:textId="0DE2F73E" w:rsidR="00085B0B" w:rsidRPr="008E17AB" w:rsidRDefault="00085B0B" w:rsidP="00F30422">
            <w:pPr>
              <w:rPr>
                <w:color w:val="000000" w:themeColor="text1"/>
              </w:rPr>
            </w:pPr>
            <w:r w:rsidRPr="008E17AB">
              <w:rPr>
                <w:color w:val="000000" w:themeColor="text1"/>
              </w:rPr>
              <w:t>11</w:t>
            </w:r>
          </w:p>
        </w:tc>
        <w:tc>
          <w:tcPr>
            <w:tcW w:w="2579" w:type="pct"/>
          </w:tcPr>
          <w:p w14:paraId="20EDC47F" w14:textId="6254BEEC" w:rsidR="00085B0B" w:rsidRPr="004F2C50" w:rsidRDefault="004F2C50" w:rsidP="003D5A18">
            <w:pPr>
              <w:rPr>
                <w:color w:val="000000" w:themeColor="text1"/>
              </w:rPr>
            </w:pPr>
            <w:r w:rsidRPr="004F2C50">
              <w:rPr>
                <w:color w:val="000000" w:themeColor="text1"/>
              </w:rPr>
              <w:t>Transforming the Space of Schools into Learning Communities: Teacher Leadership as Pedagogy of Democratic Place</w:t>
            </w:r>
          </w:p>
        </w:tc>
        <w:tc>
          <w:tcPr>
            <w:tcW w:w="757" w:type="pct"/>
          </w:tcPr>
          <w:p w14:paraId="09C623C6" w14:textId="5D9898C2" w:rsidR="00085B0B" w:rsidRPr="008E17AB" w:rsidRDefault="001A7468" w:rsidP="00F30422">
            <w:pPr>
              <w:jc w:val="center"/>
              <w:rPr>
                <w:color w:val="000000" w:themeColor="text1"/>
              </w:rPr>
            </w:pPr>
            <w:r w:rsidRPr="008E17AB">
              <w:rPr>
                <w:color w:val="000000" w:themeColor="text1"/>
              </w:rPr>
              <w:t>Ch.</w:t>
            </w:r>
            <w:r w:rsidR="004F2C50">
              <w:rPr>
                <w:color w:val="000000" w:themeColor="text1"/>
              </w:rPr>
              <w:t>10</w:t>
            </w:r>
          </w:p>
        </w:tc>
        <w:tc>
          <w:tcPr>
            <w:tcW w:w="836" w:type="pct"/>
          </w:tcPr>
          <w:p w14:paraId="3F06A13A" w14:textId="7098B543" w:rsidR="00085B0B" w:rsidRPr="008E17AB" w:rsidRDefault="00085B0B" w:rsidP="00F30422">
            <w:pPr>
              <w:jc w:val="center"/>
              <w:rPr>
                <w:color w:val="000000" w:themeColor="text1"/>
              </w:rPr>
            </w:pPr>
            <w:r w:rsidRPr="008E17AB">
              <w:rPr>
                <w:color w:val="000000" w:themeColor="text1"/>
              </w:rPr>
              <w:t xml:space="preserve">Quiz </w:t>
            </w:r>
            <w:r w:rsidR="00B273D1" w:rsidRPr="008E17AB">
              <w:rPr>
                <w:color w:val="000000" w:themeColor="text1"/>
              </w:rPr>
              <w:t>3</w:t>
            </w:r>
            <w:r w:rsidRPr="008E17AB">
              <w:rPr>
                <w:color w:val="000000" w:themeColor="text1"/>
              </w:rPr>
              <w:t xml:space="preserve"> </w:t>
            </w:r>
          </w:p>
          <w:p w14:paraId="5025B9C9" w14:textId="2977924B" w:rsidR="00085B0B" w:rsidRPr="008E17AB" w:rsidRDefault="00085B0B" w:rsidP="00F30422">
            <w:pPr>
              <w:jc w:val="center"/>
              <w:rPr>
                <w:color w:val="000000" w:themeColor="text1"/>
              </w:rPr>
            </w:pPr>
          </w:p>
        </w:tc>
        <w:tc>
          <w:tcPr>
            <w:tcW w:w="524" w:type="pct"/>
          </w:tcPr>
          <w:p w14:paraId="093F0793" w14:textId="73679B67" w:rsidR="00085B0B" w:rsidRPr="008E17AB" w:rsidRDefault="001D220D" w:rsidP="00F30422">
            <w:pPr>
              <w:jc w:val="center"/>
              <w:rPr>
                <w:color w:val="000000" w:themeColor="text1"/>
              </w:rPr>
            </w:pPr>
            <w:r w:rsidRPr="008E17AB">
              <w:rPr>
                <w:color w:val="000000" w:themeColor="text1"/>
              </w:rPr>
              <w:t>3</w:t>
            </w:r>
          </w:p>
        </w:tc>
      </w:tr>
      <w:tr w:rsidR="008E17AB" w:rsidRPr="008E17AB" w14:paraId="09FD1FDB" w14:textId="52123E3C" w:rsidTr="00380E6B">
        <w:trPr>
          <w:trHeight w:val="555"/>
        </w:trPr>
        <w:tc>
          <w:tcPr>
            <w:tcW w:w="304" w:type="pct"/>
            <w:vAlign w:val="center"/>
          </w:tcPr>
          <w:p w14:paraId="0B14BDDA" w14:textId="767B049A" w:rsidR="00085B0B" w:rsidRPr="008E17AB" w:rsidRDefault="00085B0B" w:rsidP="00F30422">
            <w:pPr>
              <w:rPr>
                <w:color w:val="000000" w:themeColor="text1"/>
              </w:rPr>
            </w:pPr>
            <w:r w:rsidRPr="008E17AB">
              <w:rPr>
                <w:color w:val="000000" w:themeColor="text1"/>
              </w:rPr>
              <w:t>12</w:t>
            </w:r>
          </w:p>
        </w:tc>
        <w:tc>
          <w:tcPr>
            <w:tcW w:w="2579" w:type="pct"/>
          </w:tcPr>
          <w:p w14:paraId="7671B55D" w14:textId="77777777" w:rsidR="00B144CF" w:rsidRDefault="00B144CF" w:rsidP="003D5A18">
            <w:pPr>
              <w:rPr>
                <w:b/>
                <w:color w:val="000000" w:themeColor="text1"/>
              </w:rPr>
            </w:pPr>
            <w:r w:rsidRPr="00B144CF">
              <w:rPr>
                <w:b/>
                <w:color w:val="000000" w:themeColor="text1"/>
              </w:rPr>
              <w:t>Section III Technology and the Learning Community</w:t>
            </w:r>
          </w:p>
          <w:p w14:paraId="35C40E1E" w14:textId="116CBB22" w:rsidR="00085B0B" w:rsidRPr="00B144CF" w:rsidRDefault="00B144CF" w:rsidP="00B144CF">
            <w:pPr>
              <w:pStyle w:val="ListParagraph"/>
              <w:numPr>
                <w:ilvl w:val="0"/>
                <w:numId w:val="50"/>
              </w:numPr>
              <w:rPr>
                <w:bCs/>
                <w:color w:val="000000" w:themeColor="text1"/>
              </w:rPr>
            </w:pPr>
            <w:r w:rsidRPr="00B144CF">
              <w:rPr>
                <w:bCs/>
                <w:color w:val="000000" w:themeColor="text1"/>
              </w:rPr>
              <w:t>Professional Learning Communities and the Culture of Digital Technology: A Philosophic Inquiry</w:t>
            </w:r>
          </w:p>
        </w:tc>
        <w:tc>
          <w:tcPr>
            <w:tcW w:w="757" w:type="pct"/>
          </w:tcPr>
          <w:p w14:paraId="56A71292" w14:textId="6196DA12" w:rsidR="00085B0B" w:rsidRPr="008E17AB" w:rsidRDefault="00B273D1" w:rsidP="00F30422">
            <w:pPr>
              <w:jc w:val="center"/>
              <w:rPr>
                <w:color w:val="000000" w:themeColor="text1"/>
              </w:rPr>
            </w:pPr>
            <w:r w:rsidRPr="008E17AB">
              <w:rPr>
                <w:color w:val="000000" w:themeColor="text1"/>
              </w:rPr>
              <w:t>Ch.</w:t>
            </w:r>
            <w:r w:rsidR="00B144CF">
              <w:rPr>
                <w:color w:val="000000" w:themeColor="text1"/>
              </w:rPr>
              <w:t>14</w:t>
            </w:r>
          </w:p>
        </w:tc>
        <w:tc>
          <w:tcPr>
            <w:tcW w:w="836" w:type="pct"/>
          </w:tcPr>
          <w:p w14:paraId="67642184" w14:textId="11572159" w:rsidR="00085B0B" w:rsidRPr="008E17AB" w:rsidRDefault="00085B0B" w:rsidP="00F30422">
            <w:pPr>
              <w:jc w:val="center"/>
              <w:rPr>
                <w:color w:val="000000" w:themeColor="text1"/>
              </w:rPr>
            </w:pPr>
            <w:r w:rsidRPr="008E17AB">
              <w:rPr>
                <w:color w:val="000000" w:themeColor="text1"/>
              </w:rPr>
              <w:t>Presentation</w:t>
            </w:r>
          </w:p>
        </w:tc>
        <w:tc>
          <w:tcPr>
            <w:tcW w:w="524" w:type="pct"/>
          </w:tcPr>
          <w:p w14:paraId="20EA679B" w14:textId="5F921B3F" w:rsidR="00085B0B" w:rsidRPr="008E17AB" w:rsidRDefault="00515FF1" w:rsidP="00F30422">
            <w:pPr>
              <w:jc w:val="center"/>
              <w:rPr>
                <w:color w:val="000000" w:themeColor="text1"/>
              </w:rPr>
            </w:pPr>
            <w:r>
              <w:rPr>
                <w:color w:val="000000" w:themeColor="text1"/>
              </w:rPr>
              <w:t>4</w:t>
            </w:r>
          </w:p>
        </w:tc>
      </w:tr>
      <w:tr w:rsidR="00AB7F2A" w:rsidRPr="008E17AB" w14:paraId="5A7E20FB" w14:textId="5B9556AF" w:rsidTr="00380E6B">
        <w:trPr>
          <w:trHeight w:val="555"/>
        </w:trPr>
        <w:tc>
          <w:tcPr>
            <w:tcW w:w="304" w:type="pct"/>
            <w:vAlign w:val="center"/>
          </w:tcPr>
          <w:p w14:paraId="5F4B3EE2" w14:textId="227CDBEC" w:rsidR="00AB7F2A" w:rsidRPr="008E17AB" w:rsidRDefault="00AB7F2A" w:rsidP="00AB7F2A">
            <w:pPr>
              <w:rPr>
                <w:color w:val="000000" w:themeColor="text1"/>
              </w:rPr>
            </w:pPr>
            <w:r w:rsidRPr="008E17AB">
              <w:rPr>
                <w:color w:val="000000" w:themeColor="text1"/>
              </w:rPr>
              <w:t>13</w:t>
            </w:r>
          </w:p>
        </w:tc>
        <w:tc>
          <w:tcPr>
            <w:tcW w:w="2579" w:type="pct"/>
          </w:tcPr>
          <w:p w14:paraId="64B8455B" w14:textId="1392209B" w:rsidR="00AB7F2A" w:rsidRPr="00D85970" w:rsidRDefault="00D85970" w:rsidP="00D85970">
            <w:pPr>
              <w:rPr>
                <w:color w:val="000000" w:themeColor="text1"/>
              </w:rPr>
            </w:pPr>
            <w:r w:rsidRPr="00D85970">
              <w:rPr>
                <w:color w:val="000000" w:themeColor="text1"/>
              </w:rPr>
              <w:t>Virtual Learning Communities: Encountering Digital Culture, Politics, and Capital</w:t>
            </w:r>
          </w:p>
        </w:tc>
        <w:tc>
          <w:tcPr>
            <w:tcW w:w="757" w:type="pct"/>
          </w:tcPr>
          <w:p w14:paraId="6F9FA93C" w14:textId="71B80257" w:rsidR="00AB7F2A" w:rsidRPr="008E17AB" w:rsidRDefault="00AB7F2A" w:rsidP="00AB7F2A">
            <w:pPr>
              <w:jc w:val="center"/>
              <w:rPr>
                <w:color w:val="000000" w:themeColor="text1"/>
              </w:rPr>
            </w:pPr>
            <w:r w:rsidRPr="00982F8E">
              <w:rPr>
                <w:color w:val="000000" w:themeColor="text1"/>
              </w:rPr>
              <w:t>Ch.</w:t>
            </w:r>
            <w:r w:rsidR="00D85970">
              <w:rPr>
                <w:color w:val="000000" w:themeColor="text1"/>
              </w:rPr>
              <w:t>15</w:t>
            </w:r>
          </w:p>
        </w:tc>
        <w:tc>
          <w:tcPr>
            <w:tcW w:w="836" w:type="pct"/>
          </w:tcPr>
          <w:p w14:paraId="01420F47" w14:textId="62805091" w:rsidR="00AB7F2A" w:rsidRPr="008E17AB" w:rsidRDefault="00AB7F2A" w:rsidP="00AB7F2A">
            <w:pPr>
              <w:jc w:val="center"/>
              <w:rPr>
                <w:color w:val="000000" w:themeColor="text1"/>
              </w:rPr>
            </w:pPr>
            <w:r w:rsidRPr="008E17AB">
              <w:rPr>
                <w:color w:val="000000" w:themeColor="text1"/>
              </w:rPr>
              <w:t>Assignment</w:t>
            </w:r>
          </w:p>
        </w:tc>
        <w:tc>
          <w:tcPr>
            <w:tcW w:w="524" w:type="pct"/>
          </w:tcPr>
          <w:p w14:paraId="0B2B6C51" w14:textId="7C402573" w:rsidR="00AB7F2A" w:rsidRPr="008E17AB" w:rsidRDefault="00AB7F2A" w:rsidP="00AB7F2A">
            <w:pPr>
              <w:jc w:val="center"/>
              <w:rPr>
                <w:color w:val="000000" w:themeColor="text1"/>
              </w:rPr>
            </w:pPr>
            <w:r>
              <w:rPr>
                <w:color w:val="000000" w:themeColor="text1"/>
              </w:rPr>
              <w:t>2</w:t>
            </w:r>
          </w:p>
        </w:tc>
      </w:tr>
      <w:tr w:rsidR="00AB7F2A" w:rsidRPr="008E17AB" w14:paraId="73A664C6" w14:textId="1BE712C1" w:rsidTr="00380E6B">
        <w:trPr>
          <w:trHeight w:val="555"/>
        </w:trPr>
        <w:tc>
          <w:tcPr>
            <w:tcW w:w="304" w:type="pct"/>
            <w:vAlign w:val="center"/>
          </w:tcPr>
          <w:p w14:paraId="30C70FF5" w14:textId="46C4D266" w:rsidR="00AB7F2A" w:rsidRPr="008E17AB" w:rsidRDefault="00AB7F2A" w:rsidP="00AB7F2A">
            <w:pPr>
              <w:rPr>
                <w:color w:val="000000" w:themeColor="text1"/>
              </w:rPr>
            </w:pPr>
            <w:r w:rsidRPr="008E17AB">
              <w:rPr>
                <w:color w:val="000000" w:themeColor="text1"/>
              </w:rPr>
              <w:t>14</w:t>
            </w:r>
          </w:p>
        </w:tc>
        <w:tc>
          <w:tcPr>
            <w:tcW w:w="2579" w:type="pct"/>
          </w:tcPr>
          <w:p w14:paraId="5261CAB6" w14:textId="77777777" w:rsidR="00F75A4A" w:rsidRDefault="00F75A4A" w:rsidP="00F75A4A">
            <w:pPr>
              <w:autoSpaceDE w:val="0"/>
              <w:autoSpaceDN w:val="0"/>
              <w:adjustRightInd w:val="0"/>
              <w:rPr>
                <w:b/>
                <w:bCs/>
                <w:color w:val="000000" w:themeColor="text1"/>
              </w:rPr>
            </w:pPr>
            <w:r w:rsidRPr="00F75A4A">
              <w:rPr>
                <w:b/>
                <w:bCs/>
                <w:color w:val="000000" w:themeColor="text1"/>
              </w:rPr>
              <w:t xml:space="preserve">Section IV Mentoring and the Learning Community </w:t>
            </w:r>
          </w:p>
          <w:p w14:paraId="5FBBE7F8" w14:textId="6D243136" w:rsidR="00AB7F2A" w:rsidRPr="00AB7F2A" w:rsidRDefault="00F75A4A" w:rsidP="003D5A18">
            <w:pPr>
              <w:pStyle w:val="ListParagraph"/>
              <w:numPr>
                <w:ilvl w:val="0"/>
                <w:numId w:val="47"/>
              </w:numPr>
              <w:autoSpaceDE w:val="0"/>
              <w:autoSpaceDN w:val="0"/>
              <w:adjustRightInd w:val="0"/>
              <w:rPr>
                <w:color w:val="000000" w:themeColor="text1"/>
              </w:rPr>
            </w:pPr>
            <w:r w:rsidRPr="00F75A4A">
              <w:t xml:space="preserve">Leadership in K–12 Learning Communities: Activism and Access Through Intergenerational Understanding </w:t>
            </w:r>
          </w:p>
        </w:tc>
        <w:tc>
          <w:tcPr>
            <w:tcW w:w="757" w:type="pct"/>
          </w:tcPr>
          <w:p w14:paraId="4C723BB3" w14:textId="37DF6728" w:rsidR="00AB7F2A" w:rsidRPr="008E17AB" w:rsidRDefault="00AB7F2A" w:rsidP="00AB7F2A">
            <w:pPr>
              <w:jc w:val="center"/>
              <w:rPr>
                <w:color w:val="000000" w:themeColor="text1"/>
              </w:rPr>
            </w:pPr>
            <w:r w:rsidRPr="00982F8E">
              <w:rPr>
                <w:color w:val="000000" w:themeColor="text1"/>
              </w:rPr>
              <w:t>Ch.</w:t>
            </w:r>
            <w:r w:rsidR="00F75A4A">
              <w:rPr>
                <w:color w:val="000000" w:themeColor="text1"/>
              </w:rPr>
              <w:t>17</w:t>
            </w:r>
          </w:p>
        </w:tc>
        <w:tc>
          <w:tcPr>
            <w:tcW w:w="836" w:type="pct"/>
          </w:tcPr>
          <w:p w14:paraId="27202A25" w14:textId="5B2C457A" w:rsidR="00AB7F2A" w:rsidRPr="008E17AB" w:rsidRDefault="00AB7F2A" w:rsidP="00AB7F2A">
            <w:pPr>
              <w:jc w:val="center"/>
              <w:rPr>
                <w:color w:val="000000" w:themeColor="text1"/>
              </w:rPr>
            </w:pPr>
            <w:r w:rsidRPr="008E17AB">
              <w:rPr>
                <w:color w:val="000000" w:themeColor="text1"/>
              </w:rPr>
              <w:t>Presentations</w:t>
            </w:r>
          </w:p>
        </w:tc>
        <w:tc>
          <w:tcPr>
            <w:tcW w:w="524" w:type="pct"/>
          </w:tcPr>
          <w:p w14:paraId="0AC739DA" w14:textId="637F0CF1" w:rsidR="00AB7F2A" w:rsidRPr="008E17AB" w:rsidRDefault="00AB7F2A" w:rsidP="00AB7F2A">
            <w:pPr>
              <w:jc w:val="center"/>
              <w:rPr>
                <w:color w:val="000000" w:themeColor="text1"/>
              </w:rPr>
            </w:pPr>
            <w:r w:rsidRPr="008E17AB">
              <w:rPr>
                <w:color w:val="000000" w:themeColor="text1"/>
              </w:rPr>
              <w:t>3</w:t>
            </w:r>
          </w:p>
        </w:tc>
      </w:tr>
      <w:tr w:rsidR="008E17AB" w:rsidRPr="008E17AB" w14:paraId="11B0C334" w14:textId="18031B77" w:rsidTr="00380E6B">
        <w:trPr>
          <w:trHeight w:val="555"/>
        </w:trPr>
        <w:tc>
          <w:tcPr>
            <w:tcW w:w="304" w:type="pct"/>
            <w:vAlign w:val="center"/>
          </w:tcPr>
          <w:p w14:paraId="5E713525" w14:textId="2EE1008C" w:rsidR="00085B0B" w:rsidRPr="008E17AB" w:rsidRDefault="00085B0B" w:rsidP="004D3D28">
            <w:pPr>
              <w:rPr>
                <w:color w:val="000000" w:themeColor="text1"/>
              </w:rPr>
            </w:pPr>
            <w:r w:rsidRPr="008E17AB">
              <w:rPr>
                <w:color w:val="000000" w:themeColor="text1"/>
              </w:rPr>
              <w:t>15</w:t>
            </w:r>
          </w:p>
        </w:tc>
        <w:tc>
          <w:tcPr>
            <w:tcW w:w="2579" w:type="pct"/>
          </w:tcPr>
          <w:p w14:paraId="3810AE60" w14:textId="22C04E02" w:rsidR="003D5A18" w:rsidRPr="00D209D5" w:rsidRDefault="00D209D5" w:rsidP="00D209D5">
            <w:pPr>
              <w:autoSpaceDE w:val="0"/>
              <w:autoSpaceDN w:val="0"/>
              <w:adjustRightInd w:val="0"/>
              <w:rPr>
                <w:bCs/>
                <w:color w:val="000000" w:themeColor="text1"/>
              </w:rPr>
            </w:pPr>
            <w:r w:rsidRPr="00D209D5">
              <w:rPr>
                <w:bCs/>
                <w:color w:val="000000" w:themeColor="text1"/>
              </w:rPr>
              <w:t>Facilitating Professional Learning Communities Through Mentor Teacher Preparation</w:t>
            </w:r>
          </w:p>
        </w:tc>
        <w:tc>
          <w:tcPr>
            <w:tcW w:w="757" w:type="pct"/>
          </w:tcPr>
          <w:p w14:paraId="3F36249A" w14:textId="4509D0C5" w:rsidR="00085B0B" w:rsidRPr="008E17AB" w:rsidRDefault="003D5A18" w:rsidP="004D3D28">
            <w:pPr>
              <w:jc w:val="center"/>
              <w:rPr>
                <w:color w:val="000000" w:themeColor="text1"/>
              </w:rPr>
            </w:pPr>
            <w:r w:rsidRPr="00982F8E">
              <w:rPr>
                <w:color w:val="000000" w:themeColor="text1"/>
              </w:rPr>
              <w:t>Ch.</w:t>
            </w:r>
            <w:r>
              <w:rPr>
                <w:color w:val="000000" w:themeColor="text1"/>
              </w:rPr>
              <w:t>1</w:t>
            </w:r>
            <w:r w:rsidR="00D209D5">
              <w:rPr>
                <w:color w:val="000000" w:themeColor="text1"/>
              </w:rPr>
              <w:t>8</w:t>
            </w:r>
          </w:p>
        </w:tc>
        <w:tc>
          <w:tcPr>
            <w:tcW w:w="836" w:type="pct"/>
          </w:tcPr>
          <w:p w14:paraId="2316EF99" w14:textId="55692ED2" w:rsidR="00085B0B" w:rsidRPr="008E17AB" w:rsidRDefault="00085B0B" w:rsidP="004D3D28">
            <w:pPr>
              <w:jc w:val="center"/>
              <w:rPr>
                <w:color w:val="000000" w:themeColor="text1"/>
              </w:rPr>
            </w:pPr>
          </w:p>
        </w:tc>
        <w:tc>
          <w:tcPr>
            <w:tcW w:w="524" w:type="pct"/>
          </w:tcPr>
          <w:p w14:paraId="4A4171B5" w14:textId="77777777" w:rsidR="00085B0B" w:rsidRPr="008E17AB" w:rsidRDefault="00085B0B" w:rsidP="004D3D28">
            <w:pPr>
              <w:jc w:val="center"/>
              <w:rPr>
                <w:color w:val="000000" w:themeColor="text1"/>
              </w:rPr>
            </w:pPr>
          </w:p>
        </w:tc>
      </w:tr>
      <w:tr w:rsidR="008E17AB" w:rsidRPr="008E17AB" w14:paraId="0707F9F6" w14:textId="4BB3FF8D" w:rsidTr="00380E6B">
        <w:trPr>
          <w:trHeight w:val="555"/>
        </w:trPr>
        <w:tc>
          <w:tcPr>
            <w:tcW w:w="304" w:type="pct"/>
            <w:vAlign w:val="center"/>
          </w:tcPr>
          <w:p w14:paraId="26AFFF31" w14:textId="065584C4" w:rsidR="00085B0B" w:rsidRPr="008E17AB" w:rsidRDefault="00085B0B" w:rsidP="004D3D28">
            <w:pPr>
              <w:rPr>
                <w:color w:val="000000" w:themeColor="text1"/>
              </w:rPr>
            </w:pPr>
            <w:r w:rsidRPr="008E17AB">
              <w:rPr>
                <w:color w:val="000000" w:themeColor="text1"/>
              </w:rPr>
              <w:t>16</w:t>
            </w:r>
          </w:p>
        </w:tc>
        <w:tc>
          <w:tcPr>
            <w:tcW w:w="2579" w:type="pct"/>
          </w:tcPr>
          <w:p w14:paraId="48DDCD12" w14:textId="485269E8" w:rsidR="00267673" w:rsidRPr="00A5025C" w:rsidRDefault="00A5025C" w:rsidP="00A333F1">
            <w:pPr>
              <w:autoSpaceDE w:val="0"/>
              <w:autoSpaceDN w:val="0"/>
              <w:adjustRightInd w:val="0"/>
              <w:rPr>
                <w:bCs/>
                <w:color w:val="000000" w:themeColor="text1"/>
              </w:rPr>
            </w:pPr>
            <w:r w:rsidRPr="00A5025C">
              <w:rPr>
                <w:bCs/>
                <w:color w:val="000000" w:themeColor="text1"/>
              </w:rPr>
              <w:t>Peer Learning Communities in Action: Coaching to Improve Preservice Teaching</w:t>
            </w:r>
          </w:p>
        </w:tc>
        <w:tc>
          <w:tcPr>
            <w:tcW w:w="757" w:type="pct"/>
          </w:tcPr>
          <w:p w14:paraId="41657A3C" w14:textId="7CC74E0C" w:rsidR="00085B0B" w:rsidRPr="008E17AB" w:rsidRDefault="00267673" w:rsidP="00A5025C">
            <w:pPr>
              <w:jc w:val="center"/>
              <w:rPr>
                <w:color w:val="000000" w:themeColor="text1"/>
              </w:rPr>
            </w:pPr>
            <w:r w:rsidRPr="00982F8E">
              <w:rPr>
                <w:color w:val="000000" w:themeColor="text1"/>
              </w:rPr>
              <w:t>Ch.</w:t>
            </w:r>
            <w:r>
              <w:rPr>
                <w:color w:val="000000" w:themeColor="text1"/>
              </w:rPr>
              <w:t>1</w:t>
            </w:r>
            <w:r w:rsidR="00A5025C">
              <w:rPr>
                <w:color w:val="000000" w:themeColor="text1"/>
              </w:rPr>
              <w:t>9</w:t>
            </w:r>
          </w:p>
        </w:tc>
        <w:tc>
          <w:tcPr>
            <w:tcW w:w="836" w:type="pct"/>
          </w:tcPr>
          <w:p w14:paraId="2A91CEAF" w14:textId="1B26FA85" w:rsidR="00085B0B" w:rsidRPr="008E17AB" w:rsidRDefault="00085B0B" w:rsidP="00F54AD0">
            <w:pPr>
              <w:jc w:val="center"/>
              <w:rPr>
                <w:color w:val="000000" w:themeColor="text1"/>
              </w:rPr>
            </w:pPr>
            <w:r w:rsidRPr="008E17AB">
              <w:rPr>
                <w:color w:val="000000" w:themeColor="text1"/>
              </w:rPr>
              <w:t xml:space="preserve">Topics </w:t>
            </w:r>
          </w:p>
        </w:tc>
        <w:tc>
          <w:tcPr>
            <w:tcW w:w="524" w:type="pct"/>
          </w:tcPr>
          <w:p w14:paraId="535F930C" w14:textId="77777777" w:rsidR="00085B0B" w:rsidRPr="008E17AB" w:rsidRDefault="00085B0B" w:rsidP="00F54AD0">
            <w:pPr>
              <w:jc w:val="center"/>
              <w:rPr>
                <w:color w:val="000000" w:themeColor="text1"/>
              </w:rPr>
            </w:pPr>
          </w:p>
        </w:tc>
      </w:tr>
    </w:tbl>
    <w:p w14:paraId="04E890F1" w14:textId="77777777" w:rsidR="00EA1464" w:rsidRDefault="00EA1464">
      <w:pPr>
        <w:rPr>
          <w:b/>
          <w:color w:val="000000" w:themeColor="text1"/>
          <w:u w:val="single"/>
        </w:rPr>
      </w:pPr>
    </w:p>
    <w:p w14:paraId="558E7903" w14:textId="77777777" w:rsidR="00A04198" w:rsidRDefault="00A04198" w:rsidP="00EA1464">
      <w:pPr>
        <w:rPr>
          <w:b/>
          <w:color w:val="000000" w:themeColor="text1"/>
          <w:u w:val="single"/>
        </w:rPr>
      </w:pPr>
    </w:p>
    <w:p w14:paraId="0E2E1A3A" w14:textId="77777777" w:rsidR="00A04198" w:rsidRDefault="00A04198" w:rsidP="00EA1464">
      <w:pPr>
        <w:rPr>
          <w:b/>
          <w:color w:val="000000" w:themeColor="text1"/>
          <w:u w:val="single"/>
        </w:rPr>
      </w:pPr>
    </w:p>
    <w:p w14:paraId="31F255B6" w14:textId="77777777" w:rsidR="00A04198" w:rsidRDefault="00A04198" w:rsidP="00EA1464">
      <w:pPr>
        <w:rPr>
          <w:b/>
          <w:color w:val="000000" w:themeColor="text1"/>
          <w:u w:val="single"/>
        </w:rPr>
      </w:pPr>
    </w:p>
    <w:p w14:paraId="76A13CFA" w14:textId="77777777" w:rsidR="00A04198" w:rsidRDefault="00A04198" w:rsidP="00EA1464">
      <w:pPr>
        <w:rPr>
          <w:b/>
          <w:color w:val="000000" w:themeColor="text1"/>
          <w:u w:val="single"/>
        </w:rPr>
      </w:pPr>
    </w:p>
    <w:p w14:paraId="17DDCCA0" w14:textId="38CEF531" w:rsidR="00CD0264" w:rsidRDefault="00B67745" w:rsidP="00EA1464">
      <w:pPr>
        <w:rPr>
          <w:b/>
          <w:color w:val="000000" w:themeColor="text1"/>
          <w:u w:val="single"/>
        </w:rPr>
      </w:pPr>
      <w:r w:rsidRPr="008E17AB">
        <w:rPr>
          <w:b/>
          <w:color w:val="000000" w:themeColor="text1"/>
          <w:u w:val="single"/>
        </w:rPr>
        <w:lastRenderedPageBreak/>
        <w:t>Mapping of CLOs to Direct Assessments</w:t>
      </w:r>
    </w:p>
    <w:p w14:paraId="7E43400D" w14:textId="77777777" w:rsidR="00EA1464" w:rsidRPr="00EA1464" w:rsidRDefault="00EA1464" w:rsidP="00EA1464">
      <w:pPr>
        <w:rPr>
          <w:b/>
          <w:color w:val="000000" w:themeColor="text1"/>
          <w:u w:val="single"/>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8E17AB" w14:paraId="68CFBE93" w14:textId="77777777" w:rsidTr="00711774">
        <w:trPr>
          <w:trHeight w:val="914"/>
          <w:jc w:val="center"/>
        </w:trPr>
        <w:tc>
          <w:tcPr>
            <w:tcW w:w="1065" w:type="dxa"/>
            <w:vAlign w:val="center"/>
          </w:tcPr>
          <w:p w14:paraId="192B8484" w14:textId="77777777" w:rsidR="00B273D1" w:rsidRPr="00711774" w:rsidRDefault="00B273D1">
            <w:pPr>
              <w:pBdr>
                <w:top w:val="nil"/>
                <w:left w:val="nil"/>
                <w:bottom w:val="nil"/>
                <w:right w:val="nil"/>
                <w:between w:val="nil"/>
              </w:pBdr>
              <w:jc w:val="center"/>
              <w:rPr>
                <w:b/>
                <w:color w:val="000000" w:themeColor="text1"/>
                <w:sz w:val="18"/>
                <w:szCs w:val="18"/>
              </w:rPr>
            </w:pPr>
            <w:r w:rsidRPr="00711774">
              <w:rPr>
                <w:b/>
                <w:color w:val="000000" w:themeColor="text1"/>
                <w:sz w:val="18"/>
                <w:szCs w:val="18"/>
              </w:rPr>
              <w:t>CLOs</w:t>
            </w:r>
            <w:r w:rsidRPr="00711774">
              <w:rPr>
                <w:rFonts w:eastAsia="Arial"/>
                <w:b/>
                <w:color w:val="000000" w:themeColor="text1"/>
                <w:sz w:val="18"/>
                <w:szCs w:val="18"/>
              </w:rPr>
              <w:t>▼</w:t>
            </w:r>
          </w:p>
        </w:tc>
        <w:tc>
          <w:tcPr>
            <w:tcW w:w="926" w:type="dxa"/>
            <w:vAlign w:val="center"/>
          </w:tcPr>
          <w:p w14:paraId="35876983"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1</w:t>
            </w:r>
          </w:p>
        </w:tc>
        <w:tc>
          <w:tcPr>
            <w:tcW w:w="820" w:type="dxa"/>
            <w:vAlign w:val="center"/>
          </w:tcPr>
          <w:p w14:paraId="26E78ADA"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2</w:t>
            </w:r>
          </w:p>
        </w:tc>
        <w:tc>
          <w:tcPr>
            <w:tcW w:w="912" w:type="dxa"/>
          </w:tcPr>
          <w:p w14:paraId="4E076F8B" w14:textId="77777777" w:rsidR="00B273D1" w:rsidRPr="00711774" w:rsidRDefault="00B273D1">
            <w:pPr>
              <w:pBdr>
                <w:top w:val="nil"/>
                <w:left w:val="nil"/>
                <w:bottom w:val="nil"/>
                <w:right w:val="nil"/>
                <w:between w:val="nil"/>
              </w:pBdr>
              <w:ind w:left="113" w:right="113"/>
              <w:jc w:val="center"/>
              <w:rPr>
                <w:color w:val="000000" w:themeColor="text1"/>
                <w:sz w:val="18"/>
                <w:szCs w:val="18"/>
              </w:rPr>
            </w:pPr>
          </w:p>
          <w:p w14:paraId="22685C23" w14:textId="17771258"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3</w:t>
            </w:r>
          </w:p>
        </w:tc>
        <w:tc>
          <w:tcPr>
            <w:tcW w:w="1368" w:type="dxa"/>
            <w:vAlign w:val="center"/>
          </w:tcPr>
          <w:p w14:paraId="1BC692E2" w14:textId="495D7BEF"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Assignment</w:t>
            </w:r>
          </w:p>
        </w:tc>
        <w:tc>
          <w:tcPr>
            <w:tcW w:w="1374" w:type="dxa"/>
            <w:vAlign w:val="center"/>
          </w:tcPr>
          <w:p w14:paraId="2BFD98BB" w14:textId="561212FB"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Presentation</w:t>
            </w:r>
          </w:p>
        </w:tc>
        <w:tc>
          <w:tcPr>
            <w:tcW w:w="1178" w:type="dxa"/>
            <w:vAlign w:val="center"/>
          </w:tcPr>
          <w:p w14:paraId="34C8403C" w14:textId="3344FD94"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Class Activity</w:t>
            </w:r>
          </w:p>
        </w:tc>
        <w:tc>
          <w:tcPr>
            <w:tcW w:w="1104" w:type="dxa"/>
            <w:vAlign w:val="center"/>
          </w:tcPr>
          <w:p w14:paraId="0154FDCA" w14:textId="7D0ECE74"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Mid Exam</w:t>
            </w:r>
          </w:p>
        </w:tc>
        <w:tc>
          <w:tcPr>
            <w:tcW w:w="1094" w:type="dxa"/>
            <w:vAlign w:val="center"/>
          </w:tcPr>
          <w:p w14:paraId="3498E681" w14:textId="77777777" w:rsidR="00B273D1" w:rsidRPr="00711774" w:rsidRDefault="00B273D1">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Final Exam</w:t>
            </w:r>
          </w:p>
        </w:tc>
      </w:tr>
      <w:tr w:rsidR="008E17AB" w:rsidRPr="008E17AB" w14:paraId="6153E2B2" w14:textId="77777777" w:rsidTr="00711774">
        <w:trPr>
          <w:trHeight w:val="432"/>
          <w:jc w:val="center"/>
        </w:trPr>
        <w:tc>
          <w:tcPr>
            <w:tcW w:w="1065" w:type="dxa"/>
          </w:tcPr>
          <w:p w14:paraId="04CEFF56"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1</w:t>
            </w:r>
          </w:p>
        </w:tc>
        <w:tc>
          <w:tcPr>
            <w:tcW w:w="926" w:type="dxa"/>
            <w:vAlign w:val="center"/>
          </w:tcPr>
          <w:p w14:paraId="14262DA8"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820" w:type="dxa"/>
            <w:vAlign w:val="center"/>
          </w:tcPr>
          <w:p w14:paraId="17B24E57"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912" w:type="dxa"/>
          </w:tcPr>
          <w:p w14:paraId="52DF1BBE"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18A37C2A" w:rsidR="00B273D1" w:rsidRPr="008E17AB" w:rsidRDefault="00B273D1">
            <w:pPr>
              <w:pBdr>
                <w:top w:val="nil"/>
                <w:left w:val="nil"/>
                <w:bottom w:val="nil"/>
                <w:right w:val="nil"/>
                <w:between w:val="nil"/>
              </w:pBdr>
              <w:jc w:val="center"/>
              <w:rPr>
                <w:rFonts w:eastAsia="MS Gothic"/>
                <w:color w:val="000000" w:themeColor="text1"/>
              </w:rPr>
            </w:pPr>
          </w:p>
        </w:tc>
        <w:tc>
          <w:tcPr>
            <w:tcW w:w="1374" w:type="dxa"/>
            <w:vAlign w:val="center"/>
          </w:tcPr>
          <w:p w14:paraId="37ADAB8D"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78" w:type="dxa"/>
            <w:vAlign w:val="center"/>
          </w:tcPr>
          <w:p w14:paraId="01E2706A"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6FF5258"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94" w:type="dxa"/>
            <w:vAlign w:val="center"/>
          </w:tcPr>
          <w:p w14:paraId="6C06F0E1" w14:textId="2F914B26" w:rsidR="00B273D1" w:rsidRPr="008E17AB" w:rsidRDefault="0096544C">
            <w:pP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8E17AB" w:rsidRPr="008E17AB" w14:paraId="5720A5BB" w14:textId="77777777" w:rsidTr="00711774">
        <w:trPr>
          <w:trHeight w:val="411"/>
          <w:jc w:val="center"/>
        </w:trPr>
        <w:tc>
          <w:tcPr>
            <w:tcW w:w="1065" w:type="dxa"/>
          </w:tcPr>
          <w:p w14:paraId="6A2CA359"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2</w:t>
            </w:r>
          </w:p>
        </w:tc>
        <w:tc>
          <w:tcPr>
            <w:tcW w:w="926" w:type="dxa"/>
            <w:vAlign w:val="center"/>
          </w:tcPr>
          <w:p w14:paraId="4D83819F"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912" w:type="dxa"/>
          </w:tcPr>
          <w:p w14:paraId="0894ABAB" w14:textId="77777777" w:rsidR="00B273D1" w:rsidRPr="008E17AB" w:rsidRDefault="00B273D1">
            <w:pPr>
              <w:jc w:val="center"/>
              <w:rPr>
                <w:rFonts w:eastAsia="MS Gothic"/>
                <w:color w:val="000000" w:themeColor="text1"/>
              </w:rPr>
            </w:pPr>
          </w:p>
        </w:tc>
        <w:tc>
          <w:tcPr>
            <w:tcW w:w="1368" w:type="dxa"/>
            <w:vAlign w:val="center"/>
          </w:tcPr>
          <w:p w14:paraId="1A180DD4" w14:textId="5438229C"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vAlign w:val="center"/>
          </w:tcPr>
          <w:p w14:paraId="27D7370A" w14:textId="4DB5153F" w:rsidR="00B273D1" w:rsidRPr="008E17AB"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40B10AB6" w14:textId="021C2A6A" w:rsidR="00B273D1" w:rsidRPr="008E17AB"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2F4D210" w14:textId="514A1B71" w:rsidR="00B273D1" w:rsidRPr="008E17AB" w:rsidRDefault="00B273D1">
            <w:pPr>
              <w:jc w:val="center"/>
              <w:rPr>
                <w:rFonts w:eastAsia="MS Gothic"/>
                <w:color w:val="000000" w:themeColor="text1"/>
              </w:rPr>
            </w:pPr>
          </w:p>
        </w:tc>
        <w:tc>
          <w:tcPr>
            <w:tcW w:w="1094" w:type="dxa"/>
            <w:vAlign w:val="center"/>
          </w:tcPr>
          <w:p w14:paraId="652BA9DE"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8E17AB" w:rsidRPr="008E17AB" w14:paraId="5DAAC3FC" w14:textId="77777777" w:rsidTr="00711774">
        <w:trPr>
          <w:trHeight w:val="432"/>
          <w:jc w:val="center"/>
        </w:trPr>
        <w:tc>
          <w:tcPr>
            <w:tcW w:w="1065" w:type="dxa"/>
          </w:tcPr>
          <w:p w14:paraId="1A82C8FC" w14:textId="77777777" w:rsidR="00B273D1" w:rsidRPr="008E17AB" w:rsidRDefault="00B273D1">
            <w:pPr>
              <w:pBdr>
                <w:top w:val="nil"/>
                <w:left w:val="nil"/>
                <w:bottom w:val="nil"/>
                <w:right w:val="nil"/>
                <w:between w:val="nil"/>
              </w:pBdr>
              <w:jc w:val="center"/>
              <w:rPr>
                <w:color w:val="000000" w:themeColor="text1"/>
              </w:rPr>
            </w:pPr>
            <w:r w:rsidRPr="008E17AB">
              <w:rPr>
                <w:color w:val="000000" w:themeColor="text1"/>
              </w:rPr>
              <w:t>3</w:t>
            </w:r>
          </w:p>
        </w:tc>
        <w:tc>
          <w:tcPr>
            <w:tcW w:w="926" w:type="dxa"/>
            <w:vAlign w:val="center"/>
          </w:tcPr>
          <w:p w14:paraId="26651B0E"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0FCBA1B6" w14:textId="77777777" w:rsidR="00B273D1" w:rsidRPr="008E17AB"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49399F41"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68" w:type="dxa"/>
            <w:vAlign w:val="center"/>
          </w:tcPr>
          <w:p w14:paraId="12076A62" w14:textId="7BC2F510" w:rsidR="00B273D1" w:rsidRPr="008E17AB" w:rsidRDefault="00B273D1">
            <w:pPr>
              <w:jc w:val="center"/>
              <w:rPr>
                <w:rFonts w:eastAsia="MS Gothic"/>
                <w:color w:val="000000" w:themeColor="text1"/>
              </w:rPr>
            </w:pPr>
          </w:p>
        </w:tc>
        <w:tc>
          <w:tcPr>
            <w:tcW w:w="1374" w:type="dxa"/>
            <w:vAlign w:val="center"/>
          </w:tcPr>
          <w:p w14:paraId="4188EBF9" w14:textId="77777777" w:rsidR="00B273D1" w:rsidRPr="008E17AB" w:rsidRDefault="00B273D1">
            <w:pPr>
              <w:jc w:val="center"/>
              <w:rPr>
                <w:rFonts w:eastAsia="MS Gothic"/>
                <w:color w:val="000000" w:themeColor="text1"/>
              </w:rPr>
            </w:pPr>
          </w:p>
        </w:tc>
        <w:tc>
          <w:tcPr>
            <w:tcW w:w="1178" w:type="dxa"/>
            <w:vAlign w:val="center"/>
          </w:tcPr>
          <w:p w14:paraId="4AAA3B85"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04" w:type="dxa"/>
            <w:vAlign w:val="center"/>
          </w:tcPr>
          <w:p w14:paraId="7FBA27A4" w14:textId="77777777" w:rsidR="00B273D1" w:rsidRPr="008E17AB" w:rsidRDefault="00B273D1">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94" w:type="dxa"/>
            <w:vAlign w:val="center"/>
          </w:tcPr>
          <w:p w14:paraId="238FC5FA" w14:textId="77777777" w:rsidR="00B273D1" w:rsidRPr="008E17AB" w:rsidRDefault="00B273D1">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412734" w:rsidRPr="008E17AB" w14:paraId="2061766E" w14:textId="77777777" w:rsidTr="00711774">
        <w:trPr>
          <w:trHeight w:val="432"/>
          <w:jc w:val="center"/>
        </w:trPr>
        <w:tc>
          <w:tcPr>
            <w:tcW w:w="1065" w:type="dxa"/>
          </w:tcPr>
          <w:p w14:paraId="6B413E44" w14:textId="15A98D38" w:rsidR="00412734" w:rsidRPr="008E17AB" w:rsidRDefault="00412734">
            <w:pPr>
              <w:pBdr>
                <w:top w:val="nil"/>
                <w:left w:val="nil"/>
                <w:bottom w:val="nil"/>
                <w:right w:val="nil"/>
                <w:between w:val="nil"/>
              </w:pBdr>
              <w:jc w:val="center"/>
              <w:rPr>
                <w:color w:val="000000" w:themeColor="text1"/>
              </w:rPr>
            </w:pPr>
            <w:r>
              <w:rPr>
                <w:color w:val="000000" w:themeColor="text1"/>
              </w:rPr>
              <w:t>4</w:t>
            </w:r>
          </w:p>
        </w:tc>
        <w:tc>
          <w:tcPr>
            <w:tcW w:w="926" w:type="dxa"/>
            <w:vAlign w:val="center"/>
          </w:tcPr>
          <w:p w14:paraId="40FE982F" w14:textId="77777777" w:rsidR="00412734" w:rsidRPr="008E17AB" w:rsidRDefault="00412734">
            <w:pPr>
              <w:pBdr>
                <w:top w:val="nil"/>
                <w:left w:val="nil"/>
                <w:bottom w:val="nil"/>
                <w:right w:val="nil"/>
                <w:between w:val="nil"/>
              </w:pBdr>
              <w:jc w:val="center"/>
              <w:rPr>
                <w:rFonts w:eastAsia="MS Gothic"/>
                <w:color w:val="000000" w:themeColor="text1"/>
              </w:rPr>
            </w:pPr>
          </w:p>
        </w:tc>
        <w:tc>
          <w:tcPr>
            <w:tcW w:w="820" w:type="dxa"/>
            <w:vAlign w:val="center"/>
          </w:tcPr>
          <w:p w14:paraId="0221290E" w14:textId="3160C5F7" w:rsidR="00412734" w:rsidRPr="008E17AB" w:rsidRDefault="0096544C">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912" w:type="dxa"/>
          </w:tcPr>
          <w:p w14:paraId="4D30B9BA" w14:textId="77777777" w:rsidR="00412734" w:rsidRPr="008E17AB" w:rsidRDefault="00412734">
            <w:pPr>
              <w:jc w:val="center"/>
              <w:rPr>
                <w:rFonts w:ascii="Segoe UI Symbol" w:eastAsia="MS Gothic" w:hAnsi="Segoe UI Symbol" w:cs="Segoe UI Symbol"/>
                <w:color w:val="000000" w:themeColor="text1"/>
              </w:rPr>
            </w:pPr>
          </w:p>
        </w:tc>
        <w:tc>
          <w:tcPr>
            <w:tcW w:w="1368" w:type="dxa"/>
            <w:vAlign w:val="center"/>
          </w:tcPr>
          <w:p w14:paraId="615204E3" w14:textId="77777777" w:rsidR="00412734" w:rsidRPr="008E17AB" w:rsidRDefault="00412734">
            <w:pPr>
              <w:jc w:val="center"/>
              <w:rPr>
                <w:rFonts w:ascii="Segoe UI Symbol" w:eastAsia="MS Gothic" w:hAnsi="Segoe UI Symbol" w:cs="Segoe UI Symbol"/>
                <w:color w:val="000000" w:themeColor="text1"/>
              </w:rPr>
            </w:pPr>
          </w:p>
        </w:tc>
        <w:tc>
          <w:tcPr>
            <w:tcW w:w="1374" w:type="dxa"/>
            <w:vAlign w:val="center"/>
          </w:tcPr>
          <w:p w14:paraId="22927406" w14:textId="4710EF0E" w:rsidR="00412734" w:rsidRPr="008E17AB" w:rsidRDefault="0096544C">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178" w:type="dxa"/>
            <w:vAlign w:val="center"/>
          </w:tcPr>
          <w:p w14:paraId="6779D1CF" w14:textId="77777777" w:rsidR="00412734" w:rsidRPr="008E17AB" w:rsidRDefault="00412734">
            <w:pPr>
              <w:pBdr>
                <w:top w:val="nil"/>
                <w:left w:val="nil"/>
                <w:bottom w:val="nil"/>
                <w:right w:val="nil"/>
                <w:between w:val="nil"/>
              </w:pBdr>
              <w:jc w:val="center"/>
              <w:rPr>
                <w:rFonts w:ascii="Segoe UI Symbol" w:eastAsia="MS Gothic" w:hAnsi="Segoe UI Symbol" w:cs="Segoe UI Symbol"/>
                <w:color w:val="000000" w:themeColor="text1"/>
              </w:rPr>
            </w:pPr>
          </w:p>
        </w:tc>
        <w:tc>
          <w:tcPr>
            <w:tcW w:w="1104" w:type="dxa"/>
            <w:vAlign w:val="center"/>
          </w:tcPr>
          <w:p w14:paraId="4772E4EA" w14:textId="77777777" w:rsidR="00412734" w:rsidRPr="008E17AB" w:rsidRDefault="00412734">
            <w:pPr>
              <w:jc w:val="center"/>
              <w:rPr>
                <w:rFonts w:ascii="Segoe UI Symbol" w:eastAsia="MS Gothic" w:hAnsi="Segoe UI Symbol" w:cs="Segoe UI Symbol"/>
                <w:color w:val="000000" w:themeColor="text1"/>
              </w:rPr>
            </w:pPr>
          </w:p>
        </w:tc>
        <w:tc>
          <w:tcPr>
            <w:tcW w:w="1094" w:type="dxa"/>
            <w:vAlign w:val="center"/>
          </w:tcPr>
          <w:p w14:paraId="1DC4C25F" w14:textId="5C755D19" w:rsidR="00412734" w:rsidRPr="008E17AB" w:rsidRDefault="0096544C">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bl>
    <w:p w14:paraId="7B2D9547" w14:textId="77777777" w:rsidR="00CD0264" w:rsidRPr="008E17AB" w:rsidRDefault="00CD0264">
      <w:pPr>
        <w:pBdr>
          <w:top w:val="nil"/>
          <w:left w:val="nil"/>
          <w:bottom w:val="nil"/>
          <w:right w:val="nil"/>
          <w:between w:val="nil"/>
        </w:pBdr>
        <w:spacing w:after="0" w:line="240" w:lineRule="auto"/>
        <w:rPr>
          <w:color w:val="000000" w:themeColor="text1"/>
        </w:rPr>
      </w:pPr>
    </w:p>
    <w:p w14:paraId="1EC4B2DD" w14:textId="0A2A5758" w:rsidR="00CD0264" w:rsidRDefault="00CD0264">
      <w:pPr>
        <w:pBdr>
          <w:top w:val="nil"/>
          <w:left w:val="nil"/>
          <w:bottom w:val="nil"/>
          <w:right w:val="nil"/>
          <w:between w:val="nil"/>
        </w:pBdr>
        <w:spacing w:after="0" w:line="240" w:lineRule="auto"/>
        <w:rPr>
          <w:color w:val="000000" w:themeColor="text1"/>
        </w:rPr>
      </w:pPr>
      <w:bookmarkStart w:id="2" w:name="_gjdgxs" w:colFirst="0" w:colLast="0"/>
      <w:bookmarkEnd w:id="2"/>
    </w:p>
    <w:p w14:paraId="70913A04" w14:textId="77777777" w:rsidR="0006712F" w:rsidRPr="008E17AB" w:rsidRDefault="0006712F" w:rsidP="0006712F">
      <w:pPr>
        <w:spacing w:after="120" w:line="240" w:lineRule="auto"/>
        <w:rPr>
          <w:b/>
          <w:color w:val="000000" w:themeColor="text1"/>
          <w:u w:val="single"/>
        </w:rPr>
      </w:pPr>
      <w:r w:rsidRPr="008E17AB">
        <w:rPr>
          <w:b/>
          <w:color w:val="000000" w:themeColor="text1"/>
          <w:u w:val="single"/>
        </w:rPr>
        <w:t>Mapping of CLOs to Program Learning Outcomes (PLOs):</w:t>
      </w:r>
    </w:p>
    <w:p w14:paraId="0E6BA152" w14:textId="77777777" w:rsidR="0006712F" w:rsidRPr="008E17AB" w:rsidRDefault="0006712F" w:rsidP="0006712F">
      <w:pPr>
        <w:spacing w:after="120" w:line="360" w:lineRule="auto"/>
        <w:rPr>
          <w:b/>
          <w:color w:val="000000" w:themeColor="text1"/>
          <w:u w:val="single"/>
        </w:rPr>
      </w:pPr>
    </w:p>
    <w:tbl>
      <w:tblPr>
        <w:tblStyle w:val="6"/>
        <w:tblW w:w="9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gridCol w:w="1260"/>
      </w:tblGrid>
      <w:tr w:rsidR="0006712F" w:rsidRPr="008E17AB" w14:paraId="035FA2F5" w14:textId="77777777" w:rsidTr="00855360">
        <w:trPr>
          <w:trHeight w:val="260"/>
        </w:trPr>
        <w:tc>
          <w:tcPr>
            <w:tcW w:w="3765" w:type="dxa"/>
          </w:tcPr>
          <w:p w14:paraId="52186FA0" w14:textId="77777777" w:rsidR="0006712F" w:rsidRDefault="0006712F" w:rsidP="00855360">
            <w:pPr>
              <w:spacing w:after="120"/>
              <w:jc w:val="both"/>
              <w:rPr>
                <w:b/>
                <w:color w:val="000000" w:themeColor="text1"/>
              </w:rPr>
            </w:pPr>
            <w:r w:rsidRPr="008E17AB">
              <w:rPr>
                <w:b/>
                <w:color w:val="000000" w:themeColor="text1"/>
              </w:rPr>
              <w:t>CLO’s/</w:t>
            </w:r>
          </w:p>
          <w:p w14:paraId="0E7F26BE" w14:textId="77777777" w:rsidR="0006712F" w:rsidRPr="008E17AB" w:rsidRDefault="0006712F" w:rsidP="00855360">
            <w:pPr>
              <w:spacing w:after="120"/>
              <w:jc w:val="both"/>
              <w:rPr>
                <w:b/>
                <w:color w:val="000000" w:themeColor="text1"/>
              </w:rPr>
            </w:pPr>
            <w:r w:rsidRPr="008E17AB">
              <w:rPr>
                <w:b/>
                <w:color w:val="000000" w:themeColor="text1"/>
              </w:rPr>
              <w:t>PLO’s</w:t>
            </w:r>
          </w:p>
        </w:tc>
        <w:tc>
          <w:tcPr>
            <w:tcW w:w="1440" w:type="dxa"/>
          </w:tcPr>
          <w:p w14:paraId="3EFE03CA" w14:textId="77777777" w:rsidR="0006712F" w:rsidRPr="008E17AB" w:rsidRDefault="0006712F" w:rsidP="00855360">
            <w:pPr>
              <w:spacing w:after="120"/>
              <w:jc w:val="both"/>
              <w:rPr>
                <w:b/>
                <w:color w:val="000000" w:themeColor="text1"/>
              </w:rPr>
            </w:pPr>
            <w:r w:rsidRPr="008E17AB">
              <w:rPr>
                <w:b/>
                <w:color w:val="000000" w:themeColor="text1"/>
              </w:rPr>
              <w:t>CLO 1</w:t>
            </w:r>
          </w:p>
        </w:tc>
        <w:tc>
          <w:tcPr>
            <w:tcW w:w="1350" w:type="dxa"/>
          </w:tcPr>
          <w:p w14:paraId="31E44223" w14:textId="77777777" w:rsidR="0006712F" w:rsidRPr="008E17AB" w:rsidRDefault="0006712F" w:rsidP="00855360">
            <w:pPr>
              <w:spacing w:after="120"/>
              <w:jc w:val="both"/>
              <w:rPr>
                <w:b/>
                <w:color w:val="000000" w:themeColor="text1"/>
              </w:rPr>
            </w:pPr>
            <w:r w:rsidRPr="008E17AB">
              <w:rPr>
                <w:b/>
                <w:color w:val="000000" w:themeColor="text1"/>
              </w:rPr>
              <w:t>CLO 2</w:t>
            </w:r>
          </w:p>
        </w:tc>
        <w:tc>
          <w:tcPr>
            <w:tcW w:w="1260" w:type="dxa"/>
          </w:tcPr>
          <w:p w14:paraId="1CCA05D2" w14:textId="77777777" w:rsidR="0006712F" w:rsidRPr="008E17AB" w:rsidRDefault="0006712F" w:rsidP="00855360">
            <w:pPr>
              <w:spacing w:after="120"/>
              <w:jc w:val="both"/>
              <w:rPr>
                <w:b/>
                <w:color w:val="000000" w:themeColor="text1"/>
              </w:rPr>
            </w:pPr>
            <w:r w:rsidRPr="008E17AB">
              <w:rPr>
                <w:b/>
                <w:color w:val="000000" w:themeColor="text1"/>
              </w:rPr>
              <w:t>CLO 3</w:t>
            </w:r>
          </w:p>
        </w:tc>
        <w:tc>
          <w:tcPr>
            <w:tcW w:w="1260" w:type="dxa"/>
          </w:tcPr>
          <w:p w14:paraId="0D4DF93F" w14:textId="77777777" w:rsidR="0006712F" w:rsidRPr="008E17AB" w:rsidRDefault="0006712F" w:rsidP="00855360">
            <w:pPr>
              <w:spacing w:after="120"/>
              <w:jc w:val="both"/>
              <w:rPr>
                <w:b/>
                <w:color w:val="000000" w:themeColor="text1"/>
              </w:rPr>
            </w:pPr>
            <w:r>
              <w:rPr>
                <w:b/>
                <w:color w:val="000000" w:themeColor="text1"/>
              </w:rPr>
              <w:t>CLO 4</w:t>
            </w:r>
          </w:p>
        </w:tc>
      </w:tr>
      <w:tr w:rsidR="0006712F" w:rsidRPr="008E17AB" w14:paraId="4F1CA66D" w14:textId="77777777" w:rsidTr="00855360">
        <w:trPr>
          <w:trHeight w:val="393"/>
        </w:trPr>
        <w:tc>
          <w:tcPr>
            <w:tcW w:w="3765" w:type="dxa"/>
          </w:tcPr>
          <w:p w14:paraId="06FB45E8" w14:textId="77777777" w:rsidR="0006712F" w:rsidRPr="008E17AB" w:rsidRDefault="0006712F" w:rsidP="00855360">
            <w:pPr>
              <w:spacing w:after="120"/>
              <w:rPr>
                <w:color w:val="000000" w:themeColor="text1"/>
              </w:rPr>
            </w:pPr>
            <w:r w:rsidRPr="008E17AB">
              <w:rPr>
                <w:b/>
                <w:bCs/>
                <w:color w:val="000000" w:themeColor="text1"/>
              </w:rPr>
              <w:t>PLO 1: Subject matter knowledge</w:t>
            </w:r>
          </w:p>
        </w:tc>
        <w:tc>
          <w:tcPr>
            <w:tcW w:w="1440" w:type="dxa"/>
          </w:tcPr>
          <w:p w14:paraId="70B591E5" w14:textId="77777777" w:rsidR="0006712F" w:rsidRPr="008E17AB" w:rsidRDefault="0006712F" w:rsidP="00855360">
            <w:pPr>
              <w:spacing w:after="120"/>
              <w:jc w:val="center"/>
              <w:rPr>
                <w:b/>
                <w:color w:val="000000" w:themeColor="text1"/>
              </w:rPr>
            </w:pPr>
          </w:p>
          <w:p w14:paraId="00AAFC60" w14:textId="77777777" w:rsidR="0006712F" w:rsidRPr="008E17AB" w:rsidRDefault="0006712F"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350" w:type="dxa"/>
          </w:tcPr>
          <w:p w14:paraId="3AA09DDB" w14:textId="77777777" w:rsidR="0006712F" w:rsidRPr="008E17AB" w:rsidRDefault="0006712F" w:rsidP="00855360">
            <w:pPr>
              <w:spacing w:after="120"/>
              <w:jc w:val="center"/>
              <w:rPr>
                <w:b/>
                <w:color w:val="000000" w:themeColor="text1"/>
              </w:rPr>
            </w:pPr>
          </w:p>
          <w:p w14:paraId="3ED4B021" w14:textId="77777777" w:rsidR="0006712F" w:rsidRPr="008E17AB" w:rsidRDefault="0006712F" w:rsidP="00855360">
            <w:pPr>
              <w:spacing w:after="120"/>
              <w:jc w:val="center"/>
              <w:rPr>
                <w:b/>
                <w:color w:val="000000" w:themeColor="text1"/>
              </w:rPr>
            </w:pPr>
          </w:p>
        </w:tc>
        <w:tc>
          <w:tcPr>
            <w:tcW w:w="1260" w:type="dxa"/>
          </w:tcPr>
          <w:p w14:paraId="0075B191" w14:textId="77777777" w:rsidR="0006712F" w:rsidRPr="008E17AB" w:rsidRDefault="0006712F" w:rsidP="00855360">
            <w:pPr>
              <w:spacing w:after="120"/>
              <w:jc w:val="center"/>
              <w:rPr>
                <w:b/>
                <w:color w:val="000000" w:themeColor="text1"/>
              </w:rPr>
            </w:pPr>
          </w:p>
          <w:p w14:paraId="3E29B768" w14:textId="77777777" w:rsidR="0006712F" w:rsidRPr="008E17AB" w:rsidRDefault="0006712F" w:rsidP="00855360">
            <w:pPr>
              <w:spacing w:after="120"/>
              <w:jc w:val="center"/>
              <w:rPr>
                <w:b/>
                <w:color w:val="000000" w:themeColor="text1"/>
              </w:rPr>
            </w:pPr>
          </w:p>
        </w:tc>
        <w:tc>
          <w:tcPr>
            <w:tcW w:w="1260" w:type="dxa"/>
          </w:tcPr>
          <w:p w14:paraId="616DDF4E" w14:textId="77777777" w:rsidR="0006712F" w:rsidRPr="008E17AB" w:rsidRDefault="0006712F" w:rsidP="00855360">
            <w:pPr>
              <w:spacing w:after="120"/>
              <w:jc w:val="center"/>
              <w:rPr>
                <w:b/>
                <w:color w:val="000000" w:themeColor="text1"/>
              </w:rPr>
            </w:pPr>
          </w:p>
        </w:tc>
      </w:tr>
      <w:tr w:rsidR="0006712F" w:rsidRPr="008E17AB" w14:paraId="6EE927DC" w14:textId="77777777" w:rsidTr="00855360">
        <w:trPr>
          <w:trHeight w:val="534"/>
        </w:trPr>
        <w:tc>
          <w:tcPr>
            <w:tcW w:w="3765" w:type="dxa"/>
          </w:tcPr>
          <w:p w14:paraId="19297D70" w14:textId="77777777" w:rsidR="0006712F" w:rsidRPr="008E17AB" w:rsidRDefault="0006712F" w:rsidP="00855360">
            <w:pPr>
              <w:spacing w:after="120"/>
              <w:rPr>
                <w:color w:val="000000" w:themeColor="text1"/>
              </w:rPr>
            </w:pPr>
            <w:r w:rsidRPr="008E17AB">
              <w:rPr>
                <w:b/>
                <w:bCs/>
                <w:color w:val="000000" w:themeColor="text1"/>
              </w:rPr>
              <w:t>PLO 2: Human Growth and Development-</w:t>
            </w:r>
          </w:p>
        </w:tc>
        <w:tc>
          <w:tcPr>
            <w:tcW w:w="1440" w:type="dxa"/>
          </w:tcPr>
          <w:p w14:paraId="67BE035B" w14:textId="77777777" w:rsidR="0006712F" w:rsidRPr="008E17AB" w:rsidRDefault="0006712F" w:rsidP="00855360">
            <w:pPr>
              <w:spacing w:after="120"/>
              <w:jc w:val="center"/>
              <w:rPr>
                <w:b/>
                <w:color w:val="000000" w:themeColor="text1"/>
              </w:rPr>
            </w:pPr>
          </w:p>
          <w:p w14:paraId="7F93B9CF" w14:textId="77777777" w:rsidR="0006712F" w:rsidRPr="008E17AB" w:rsidRDefault="0006712F" w:rsidP="00855360">
            <w:pPr>
              <w:spacing w:after="120"/>
              <w:jc w:val="center"/>
              <w:rPr>
                <w:b/>
                <w:color w:val="000000" w:themeColor="text1"/>
              </w:rPr>
            </w:pPr>
          </w:p>
        </w:tc>
        <w:tc>
          <w:tcPr>
            <w:tcW w:w="1350" w:type="dxa"/>
          </w:tcPr>
          <w:p w14:paraId="614C2EC9" w14:textId="77777777" w:rsidR="0006712F" w:rsidRPr="008E17AB" w:rsidRDefault="0006712F" w:rsidP="00855360">
            <w:pPr>
              <w:spacing w:after="120"/>
              <w:jc w:val="center"/>
              <w:rPr>
                <w:b/>
                <w:color w:val="000000" w:themeColor="text1"/>
              </w:rPr>
            </w:pPr>
          </w:p>
          <w:p w14:paraId="42ABC723" w14:textId="77777777" w:rsidR="0006712F" w:rsidRPr="008E17AB" w:rsidRDefault="0006712F" w:rsidP="00855360">
            <w:pPr>
              <w:spacing w:after="120"/>
              <w:jc w:val="center"/>
              <w:rPr>
                <w:b/>
                <w:color w:val="000000" w:themeColor="text1"/>
              </w:rPr>
            </w:pPr>
          </w:p>
        </w:tc>
        <w:tc>
          <w:tcPr>
            <w:tcW w:w="1260" w:type="dxa"/>
          </w:tcPr>
          <w:p w14:paraId="530355B1" w14:textId="77777777" w:rsidR="0006712F" w:rsidRPr="008E17AB" w:rsidRDefault="0006712F"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41FB482F" w14:textId="77777777" w:rsidR="0006712F" w:rsidRPr="008E17AB" w:rsidRDefault="0006712F" w:rsidP="00855360">
            <w:pPr>
              <w:spacing w:after="120"/>
              <w:jc w:val="center"/>
              <w:rPr>
                <w:b/>
                <w:color w:val="000000" w:themeColor="text1"/>
              </w:rPr>
            </w:pPr>
          </w:p>
        </w:tc>
        <w:tc>
          <w:tcPr>
            <w:tcW w:w="1260" w:type="dxa"/>
          </w:tcPr>
          <w:p w14:paraId="600D0797" w14:textId="77777777" w:rsidR="0006712F" w:rsidRPr="008E17AB" w:rsidRDefault="0006712F" w:rsidP="00855360">
            <w:pPr>
              <w:spacing w:after="120"/>
              <w:jc w:val="center"/>
              <w:rPr>
                <w:b/>
                <w:color w:val="000000" w:themeColor="text1"/>
              </w:rPr>
            </w:pPr>
          </w:p>
        </w:tc>
      </w:tr>
      <w:tr w:rsidR="0006712F" w:rsidRPr="008E17AB" w14:paraId="1FB39B81" w14:textId="77777777" w:rsidTr="00855360">
        <w:trPr>
          <w:trHeight w:val="519"/>
        </w:trPr>
        <w:tc>
          <w:tcPr>
            <w:tcW w:w="3765" w:type="dxa"/>
          </w:tcPr>
          <w:p w14:paraId="01AB145E" w14:textId="77777777" w:rsidR="0006712F" w:rsidRPr="008E17AB" w:rsidRDefault="0006712F" w:rsidP="00855360">
            <w:pPr>
              <w:spacing w:after="120"/>
              <w:rPr>
                <w:color w:val="000000" w:themeColor="text1"/>
              </w:rPr>
            </w:pPr>
            <w:r w:rsidRPr="008E17AB">
              <w:rPr>
                <w:b/>
                <w:bCs/>
                <w:color w:val="000000" w:themeColor="text1"/>
              </w:rPr>
              <w:t>PLO 3: Knowledge of Professional and Ethical Values</w:t>
            </w:r>
          </w:p>
        </w:tc>
        <w:tc>
          <w:tcPr>
            <w:tcW w:w="1440" w:type="dxa"/>
          </w:tcPr>
          <w:p w14:paraId="1B390DED" w14:textId="77777777" w:rsidR="0006712F" w:rsidRPr="008E17AB" w:rsidRDefault="0006712F" w:rsidP="00855360">
            <w:pPr>
              <w:spacing w:after="120"/>
              <w:jc w:val="center"/>
              <w:rPr>
                <w:b/>
                <w:color w:val="000000" w:themeColor="text1"/>
              </w:rPr>
            </w:pPr>
          </w:p>
          <w:p w14:paraId="76D80447" w14:textId="77777777" w:rsidR="0006712F" w:rsidRPr="008E17AB" w:rsidRDefault="0006712F" w:rsidP="00855360">
            <w:pPr>
              <w:spacing w:after="120"/>
              <w:jc w:val="center"/>
              <w:rPr>
                <w:b/>
                <w:color w:val="000000" w:themeColor="text1"/>
              </w:rPr>
            </w:pPr>
          </w:p>
        </w:tc>
        <w:tc>
          <w:tcPr>
            <w:tcW w:w="1350" w:type="dxa"/>
          </w:tcPr>
          <w:p w14:paraId="58291E10" w14:textId="77777777" w:rsidR="0006712F" w:rsidRPr="008E17AB" w:rsidRDefault="0006712F"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3C7338D5" w14:textId="77777777" w:rsidR="0006712F" w:rsidRPr="008E17AB" w:rsidRDefault="0006712F" w:rsidP="00855360">
            <w:pPr>
              <w:spacing w:after="120"/>
              <w:jc w:val="center"/>
              <w:rPr>
                <w:b/>
                <w:color w:val="000000" w:themeColor="text1"/>
              </w:rPr>
            </w:pPr>
          </w:p>
        </w:tc>
        <w:tc>
          <w:tcPr>
            <w:tcW w:w="1260" w:type="dxa"/>
          </w:tcPr>
          <w:p w14:paraId="2B58283C" w14:textId="77777777" w:rsidR="0006712F" w:rsidRPr="008E17AB" w:rsidRDefault="0006712F" w:rsidP="00855360">
            <w:pPr>
              <w:spacing w:after="120"/>
              <w:jc w:val="center"/>
              <w:rPr>
                <w:b/>
                <w:color w:val="000000" w:themeColor="text1"/>
              </w:rPr>
            </w:pPr>
          </w:p>
          <w:p w14:paraId="700C4C01" w14:textId="77777777" w:rsidR="0006712F" w:rsidRPr="008E17AB" w:rsidRDefault="0006712F" w:rsidP="00855360">
            <w:pPr>
              <w:spacing w:after="120"/>
              <w:jc w:val="center"/>
              <w:rPr>
                <w:b/>
                <w:color w:val="000000" w:themeColor="text1"/>
              </w:rPr>
            </w:pPr>
          </w:p>
        </w:tc>
        <w:tc>
          <w:tcPr>
            <w:tcW w:w="1260" w:type="dxa"/>
          </w:tcPr>
          <w:p w14:paraId="22CCA3C6" w14:textId="77777777" w:rsidR="0006712F" w:rsidRPr="008E17AB" w:rsidRDefault="0006712F" w:rsidP="00855360">
            <w:pPr>
              <w:spacing w:after="120"/>
              <w:jc w:val="center"/>
              <w:rPr>
                <w:b/>
                <w:color w:val="000000" w:themeColor="text1"/>
              </w:rPr>
            </w:pPr>
          </w:p>
        </w:tc>
      </w:tr>
      <w:tr w:rsidR="0006712F" w:rsidRPr="008E17AB" w14:paraId="202480F0" w14:textId="77777777" w:rsidTr="00855360">
        <w:trPr>
          <w:trHeight w:val="519"/>
        </w:trPr>
        <w:tc>
          <w:tcPr>
            <w:tcW w:w="3765" w:type="dxa"/>
          </w:tcPr>
          <w:p w14:paraId="48615CA9" w14:textId="77777777" w:rsidR="0006712F" w:rsidRPr="008E17AB" w:rsidRDefault="0006712F" w:rsidP="00855360">
            <w:pPr>
              <w:spacing w:after="120"/>
              <w:rPr>
                <w:b/>
                <w:bCs/>
                <w:color w:val="000000" w:themeColor="text1"/>
              </w:rPr>
            </w:pPr>
            <w:r w:rsidRPr="008E17AB">
              <w:rPr>
                <w:b/>
                <w:bCs/>
                <w:color w:val="000000" w:themeColor="text1"/>
              </w:rPr>
              <w:t>PLO 4: Instructional Planning and Strategies</w:t>
            </w:r>
          </w:p>
        </w:tc>
        <w:tc>
          <w:tcPr>
            <w:tcW w:w="1440" w:type="dxa"/>
          </w:tcPr>
          <w:p w14:paraId="5A2C8D18" w14:textId="77777777" w:rsidR="0006712F" w:rsidRPr="008E17AB" w:rsidRDefault="0006712F" w:rsidP="00855360">
            <w:pPr>
              <w:spacing w:after="120"/>
              <w:jc w:val="center"/>
              <w:rPr>
                <w:b/>
                <w:color w:val="000000" w:themeColor="text1"/>
              </w:rPr>
            </w:pPr>
          </w:p>
          <w:p w14:paraId="7A2DB96B" w14:textId="77777777" w:rsidR="0006712F" w:rsidRPr="008E17AB" w:rsidRDefault="0006712F" w:rsidP="00855360">
            <w:pPr>
              <w:spacing w:after="120"/>
              <w:jc w:val="center"/>
              <w:rPr>
                <w:b/>
                <w:color w:val="000000" w:themeColor="text1"/>
              </w:rPr>
            </w:pPr>
          </w:p>
        </w:tc>
        <w:tc>
          <w:tcPr>
            <w:tcW w:w="1350" w:type="dxa"/>
          </w:tcPr>
          <w:p w14:paraId="472F26B2" w14:textId="77777777" w:rsidR="0006712F" w:rsidRPr="008E17AB" w:rsidRDefault="0006712F" w:rsidP="00855360">
            <w:pPr>
              <w:spacing w:after="120"/>
              <w:jc w:val="center"/>
              <w:rPr>
                <w:b/>
                <w:color w:val="000000" w:themeColor="text1"/>
              </w:rPr>
            </w:pPr>
          </w:p>
          <w:p w14:paraId="76EC58FF" w14:textId="77777777" w:rsidR="0006712F" w:rsidRPr="008E17AB" w:rsidRDefault="0006712F" w:rsidP="00855360">
            <w:pPr>
              <w:spacing w:after="120"/>
              <w:jc w:val="center"/>
              <w:rPr>
                <w:b/>
                <w:color w:val="000000" w:themeColor="text1"/>
              </w:rPr>
            </w:pPr>
          </w:p>
        </w:tc>
        <w:tc>
          <w:tcPr>
            <w:tcW w:w="1260" w:type="dxa"/>
          </w:tcPr>
          <w:p w14:paraId="641F22C6" w14:textId="77777777" w:rsidR="0006712F" w:rsidRPr="008E17AB" w:rsidRDefault="0006712F" w:rsidP="00855360">
            <w:pPr>
              <w:spacing w:after="120"/>
              <w:jc w:val="center"/>
              <w:rPr>
                <w:b/>
                <w:color w:val="000000" w:themeColor="text1"/>
              </w:rPr>
            </w:pPr>
          </w:p>
        </w:tc>
        <w:tc>
          <w:tcPr>
            <w:tcW w:w="1260" w:type="dxa"/>
          </w:tcPr>
          <w:p w14:paraId="1985F4C0" w14:textId="77777777" w:rsidR="0006712F" w:rsidRPr="008E17AB" w:rsidRDefault="0006712F" w:rsidP="00855360">
            <w:pPr>
              <w:spacing w:after="120"/>
              <w:jc w:val="center"/>
              <w:rPr>
                <w:b/>
                <w:color w:val="000000" w:themeColor="text1"/>
              </w:rPr>
            </w:pPr>
            <w:r w:rsidRPr="008E17AB">
              <w:rPr>
                <w:rFonts w:ascii="Segoe UI Symbol" w:eastAsia="Arial Unicode MS" w:hAnsi="Segoe UI Symbol" w:cs="Segoe UI Symbol"/>
                <w:b/>
                <w:color w:val="000000" w:themeColor="text1"/>
              </w:rPr>
              <w:t>✔</w:t>
            </w:r>
          </w:p>
          <w:p w14:paraId="430B3607" w14:textId="77777777" w:rsidR="0006712F" w:rsidRPr="008E17AB" w:rsidRDefault="0006712F" w:rsidP="00855360">
            <w:pPr>
              <w:spacing w:after="120"/>
              <w:jc w:val="center"/>
              <w:rPr>
                <w:b/>
                <w:color w:val="000000" w:themeColor="text1"/>
              </w:rPr>
            </w:pPr>
          </w:p>
        </w:tc>
      </w:tr>
      <w:tr w:rsidR="0006712F" w:rsidRPr="008E17AB" w14:paraId="68C46AA8" w14:textId="77777777" w:rsidTr="00855360">
        <w:trPr>
          <w:trHeight w:val="519"/>
        </w:trPr>
        <w:tc>
          <w:tcPr>
            <w:tcW w:w="3765" w:type="dxa"/>
          </w:tcPr>
          <w:p w14:paraId="33733B39" w14:textId="77777777" w:rsidR="0006712F" w:rsidRPr="008E17AB" w:rsidRDefault="0006712F" w:rsidP="00855360">
            <w:pPr>
              <w:spacing w:after="120"/>
              <w:rPr>
                <w:b/>
                <w:bCs/>
                <w:color w:val="000000" w:themeColor="text1"/>
              </w:rPr>
            </w:pPr>
            <w:r w:rsidRPr="008E17AB">
              <w:rPr>
                <w:b/>
                <w:bCs/>
                <w:color w:val="000000" w:themeColor="text1"/>
              </w:rPr>
              <w:t>PLO 5: Students’ Assessment-</w:t>
            </w:r>
          </w:p>
        </w:tc>
        <w:tc>
          <w:tcPr>
            <w:tcW w:w="1440" w:type="dxa"/>
          </w:tcPr>
          <w:p w14:paraId="66B3D0D9" w14:textId="77777777" w:rsidR="0006712F" w:rsidRPr="008E17AB" w:rsidRDefault="0006712F" w:rsidP="00855360">
            <w:pPr>
              <w:spacing w:after="120"/>
              <w:jc w:val="center"/>
              <w:rPr>
                <w:b/>
                <w:color w:val="000000" w:themeColor="text1"/>
              </w:rPr>
            </w:pPr>
          </w:p>
          <w:p w14:paraId="1B5FF831" w14:textId="77777777" w:rsidR="0006712F" w:rsidRPr="008E17AB" w:rsidRDefault="0006712F" w:rsidP="00855360">
            <w:pPr>
              <w:spacing w:after="120"/>
              <w:jc w:val="center"/>
              <w:rPr>
                <w:b/>
                <w:color w:val="000000" w:themeColor="text1"/>
              </w:rPr>
            </w:pPr>
          </w:p>
        </w:tc>
        <w:tc>
          <w:tcPr>
            <w:tcW w:w="1350" w:type="dxa"/>
          </w:tcPr>
          <w:p w14:paraId="4BC11DBB" w14:textId="77777777" w:rsidR="0006712F" w:rsidRPr="008E17AB" w:rsidRDefault="0006712F" w:rsidP="00855360">
            <w:pPr>
              <w:spacing w:after="120"/>
              <w:jc w:val="center"/>
              <w:rPr>
                <w:b/>
                <w:color w:val="000000" w:themeColor="text1"/>
              </w:rPr>
            </w:pPr>
          </w:p>
          <w:p w14:paraId="4A9E7609" w14:textId="77777777" w:rsidR="0006712F" w:rsidRPr="008E17AB" w:rsidRDefault="0006712F" w:rsidP="00855360">
            <w:pPr>
              <w:spacing w:after="120"/>
              <w:jc w:val="center"/>
              <w:rPr>
                <w:b/>
                <w:color w:val="000000" w:themeColor="text1"/>
              </w:rPr>
            </w:pPr>
          </w:p>
        </w:tc>
        <w:tc>
          <w:tcPr>
            <w:tcW w:w="1260" w:type="dxa"/>
          </w:tcPr>
          <w:p w14:paraId="3C230EB6" w14:textId="77777777" w:rsidR="0006712F" w:rsidRPr="008E17AB" w:rsidRDefault="0006712F" w:rsidP="00855360">
            <w:pPr>
              <w:spacing w:after="120"/>
              <w:jc w:val="center"/>
              <w:rPr>
                <w:b/>
                <w:color w:val="000000" w:themeColor="text1"/>
              </w:rPr>
            </w:pPr>
          </w:p>
          <w:p w14:paraId="27F834FC" w14:textId="77777777" w:rsidR="0006712F" w:rsidRPr="008E17AB" w:rsidRDefault="0006712F" w:rsidP="00855360">
            <w:pPr>
              <w:spacing w:after="120"/>
              <w:jc w:val="center"/>
              <w:rPr>
                <w:b/>
                <w:color w:val="000000" w:themeColor="text1"/>
              </w:rPr>
            </w:pPr>
          </w:p>
        </w:tc>
        <w:tc>
          <w:tcPr>
            <w:tcW w:w="1260" w:type="dxa"/>
          </w:tcPr>
          <w:p w14:paraId="78156B5B" w14:textId="77777777" w:rsidR="0006712F" w:rsidRPr="008E17AB" w:rsidRDefault="0006712F" w:rsidP="00855360">
            <w:pPr>
              <w:spacing w:after="120"/>
              <w:jc w:val="center"/>
              <w:rPr>
                <w:b/>
                <w:color w:val="000000" w:themeColor="text1"/>
              </w:rPr>
            </w:pPr>
          </w:p>
        </w:tc>
      </w:tr>
      <w:tr w:rsidR="0006712F" w:rsidRPr="008E17AB" w14:paraId="627C608B" w14:textId="77777777" w:rsidTr="00855360">
        <w:trPr>
          <w:trHeight w:val="519"/>
        </w:trPr>
        <w:tc>
          <w:tcPr>
            <w:tcW w:w="3765" w:type="dxa"/>
          </w:tcPr>
          <w:p w14:paraId="523C9EC0" w14:textId="77777777" w:rsidR="0006712F" w:rsidRPr="008E17AB" w:rsidRDefault="0006712F" w:rsidP="00855360">
            <w:pPr>
              <w:spacing w:after="120"/>
              <w:rPr>
                <w:b/>
                <w:bCs/>
                <w:color w:val="000000" w:themeColor="text1"/>
              </w:rPr>
            </w:pPr>
            <w:r w:rsidRPr="008E17AB">
              <w:rPr>
                <w:b/>
                <w:bCs/>
                <w:color w:val="000000" w:themeColor="text1"/>
              </w:rPr>
              <w:t>PLO 6</w:t>
            </w:r>
            <w:r w:rsidRPr="008E17AB">
              <w:rPr>
                <w:color w:val="000000" w:themeColor="text1"/>
              </w:rPr>
              <w:t xml:space="preserve">: </w:t>
            </w:r>
            <w:r w:rsidRPr="008E17AB">
              <w:rPr>
                <w:b/>
                <w:bCs/>
                <w:color w:val="000000" w:themeColor="text1"/>
              </w:rPr>
              <w:t>Learning Environment</w:t>
            </w:r>
          </w:p>
        </w:tc>
        <w:tc>
          <w:tcPr>
            <w:tcW w:w="1440" w:type="dxa"/>
          </w:tcPr>
          <w:p w14:paraId="7AA2FEEB" w14:textId="77777777" w:rsidR="0006712F" w:rsidRPr="008E17AB" w:rsidRDefault="0006712F" w:rsidP="00855360">
            <w:pPr>
              <w:spacing w:after="120"/>
              <w:jc w:val="center"/>
              <w:rPr>
                <w:b/>
                <w:color w:val="000000" w:themeColor="text1"/>
              </w:rPr>
            </w:pPr>
          </w:p>
          <w:p w14:paraId="5A1A6F09" w14:textId="77777777" w:rsidR="0006712F" w:rsidRPr="008E17AB" w:rsidRDefault="0006712F" w:rsidP="00855360">
            <w:pPr>
              <w:spacing w:after="120"/>
              <w:jc w:val="center"/>
              <w:rPr>
                <w:b/>
                <w:color w:val="000000" w:themeColor="text1"/>
              </w:rPr>
            </w:pPr>
          </w:p>
        </w:tc>
        <w:tc>
          <w:tcPr>
            <w:tcW w:w="1350" w:type="dxa"/>
          </w:tcPr>
          <w:p w14:paraId="43229B3D" w14:textId="77777777" w:rsidR="0006712F" w:rsidRPr="008E17AB" w:rsidRDefault="0006712F" w:rsidP="00855360">
            <w:pPr>
              <w:spacing w:after="120"/>
              <w:jc w:val="center"/>
              <w:rPr>
                <w:b/>
                <w:color w:val="000000" w:themeColor="text1"/>
              </w:rPr>
            </w:pPr>
          </w:p>
          <w:p w14:paraId="21AA4D60" w14:textId="77777777" w:rsidR="0006712F" w:rsidRPr="008E17AB" w:rsidRDefault="0006712F" w:rsidP="00855360">
            <w:pPr>
              <w:spacing w:after="120"/>
              <w:jc w:val="center"/>
              <w:rPr>
                <w:b/>
                <w:color w:val="000000" w:themeColor="text1"/>
              </w:rPr>
            </w:pPr>
          </w:p>
        </w:tc>
        <w:tc>
          <w:tcPr>
            <w:tcW w:w="1260" w:type="dxa"/>
          </w:tcPr>
          <w:p w14:paraId="1D672A07" w14:textId="77777777" w:rsidR="0006712F" w:rsidRPr="008E17AB" w:rsidRDefault="0006712F" w:rsidP="00855360">
            <w:pPr>
              <w:spacing w:after="120"/>
              <w:jc w:val="center"/>
              <w:rPr>
                <w:b/>
                <w:color w:val="000000" w:themeColor="text1"/>
              </w:rPr>
            </w:pPr>
          </w:p>
          <w:p w14:paraId="19C41354" w14:textId="77777777" w:rsidR="0006712F" w:rsidRPr="008E17AB" w:rsidRDefault="0006712F" w:rsidP="00855360">
            <w:pPr>
              <w:spacing w:after="120"/>
              <w:jc w:val="center"/>
              <w:rPr>
                <w:b/>
                <w:color w:val="000000" w:themeColor="text1"/>
              </w:rPr>
            </w:pPr>
          </w:p>
        </w:tc>
        <w:tc>
          <w:tcPr>
            <w:tcW w:w="1260" w:type="dxa"/>
          </w:tcPr>
          <w:p w14:paraId="12264D9E" w14:textId="77777777" w:rsidR="0006712F" w:rsidRPr="008E17AB" w:rsidRDefault="0006712F" w:rsidP="00855360">
            <w:pPr>
              <w:spacing w:after="120"/>
              <w:jc w:val="center"/>
              <w:rPr>
                <w:b/>
                <w:color w:val="000000" w:themeColor="text1"/>
              </w:rPr>
            </w:pPr>
          </w:p>
        </w:tc>
      </w:tr>
      <w:tr w:rsidR="0006712F" w:rsidRPr="008E17AB" w14:paraId="12CA2126" w14:textId="77777777" w:rsidTr="00855360">
        <w:trPr>
          <w:trHeight w:val="519"/>
        </w:trPr>
        <w:tc>
          <w:tcPr>
            <w:tcW w:w="3765" w:type="dxa"/>
          </w:tcPr>
          <w:p w14:paraId="58908C89" w14:textId="77777777" w:rsidR="0006712F" w:rsidRPr="008E17AB" w:rsidRDefault="0006712F" w:rsidP="00855360">
            <w:pPr>
              <w:spacing w:after="120"/>
              <w:rPr>
                <w:b/>
                <w:bCs/>
                <w:color w:val="000000" w:themeColor="text1"/>
              </w:rPr>
            </w:pPr>
            <w:r w:rsidRPr="008E17AB">
              <w:rPr>
                <w:b/>
                <w:bCs/>
                <w:color w:val="000000" w:themeColor="text1"/>
              </w:rPr>
              <w:t>PLO 7: Effective Use of Information and Communication Technologies</w:t>
            </w:r>
          </w:p>
        </w:tc>
        <w:tc>
          <w:tcPr>
            <w:tcW w:w="1440" w:type="dxa"/>
          </w:tcPr>
          <w:p w14:paraId="3C6C4E05" w14:textId="77777777" w:rsidR="0006712F" w:rsidRPr="008E17AB" w:rsidRDefault="0006712F" w:rsidP="00855360">
            <w:pPr>
              <w:spacing w:after="120"/>
              <w:jc w:val="center"/>
              <w:rPr>
                <w:b/>
                <w:color w:val="000000" w:themeColor="text1"/>
              </w:rPr>
            </w:pPr>
          </w:p>
          <w:p w14:paraId="21F9DF06" w14:textId="77777777" w:rsidR="0006712F" w:rsidRPr="008E17AB" w:rsidRDefault="0006712F" w:rsidP="00855360">
            <w:pPr>
              <w:spacing w:after="120"/>
              <w:jc w:val="center"/>
              <w:rPr>
                <w:b/>
                <w:color w:val="000000" w:themeColor="text1"/>
              </w:rPr>
            </w:pPr>
          </w:p>
        </w:tc>
        <w:tc>
          <w:tcPr>
            <w:tcW w:w="1350" w:type="dxa"/>
          </w:tcPr>
          <w:p w14:paraId="09EDAE6B" w14:textId="77777777" w:rsidR="0006712F" w:rsidRPr="008E17AB" w:rsidRDefault="0006712F" w:rsidP="00855360">
            <w:pPr>
              <w:spacing w:after="120"/>
              <w:jc w:val="center"/>
              <w:rPr>
                <w:b/>
                <w:color w:val="000000" w:themeColor="text1"/>
              </w:rPr>
            </w:pPr>
          </w:p>
          <w:p w14:paraId="7E48EC0D" w14:textId="77777777" w:rsidR="0006712F" w:rsidRPr="008E17AB" w:rsidRDefault="0006712F" w:rsidP="00855360">
            <w:pPr>
              <w:spacing w:after="120"/>
              <w:jc w:val="center"/>
              <w:rPr>
                <w:b/>
                <w:color w:val="000000" w:themeColor="text1"/>
              </w:rPr>
            </w:pPr>
          </w:p>
        </w:tc>
        <w:tc>
          <w:tcPr>
            <w:tcW w:w="1260" w:type="dxa"/>
          </w:tcPr>
          <w:p w14:paraId="4E949CDE" w14:textId="77777777" w:rsidR="0006712F" w:rsidRPr="008E17AB" w:rsidRDefault="0006712F" w:rsidP="00855360">
            <w:pPr>
              <w:spacing w:after="120"/>
              <w:jc w:val="center"/>
              <w:rPr>
                <w:b/>
                <w:color w:val="000000" w:themeColor="text1"/>
              </w:rPr>
            </w:pPr>
          </w:p>
          <w:p w14:paraId="3652CB16" w14:textId="77777777" w:rsidR="0006712F" w:rsidRPr="008E17AB" w:rsidRDefault="0006712F" w:rsidP="00855360">
            <w:pPr>
              <w:spacing w:after="120"/>
              <w:jc w:val="center"/>
              <w:rPr>
                <w:b/>
                <w:color w:val="000000" w:themeColor="text1"/>
              </w:rPr>
            </w:pPr>
          </w:p>
        </w:tc>
        <w:tc>
          <w:tcPr>
            <w:tcW w:w="1260" w:type="dxa"/>
          </w:tcPr>
          <w:p w14:paraId="2145EE0D" w14:textId="77777777" w:rsidR="0006712F" w:rsidRPr="008E17AB" w:rsidRDefault="0006712F" w:rsidP="00855360">
            <w:pPr>
              <w:spacing w:after="120"/>
              <w:jc w:val="center"/>
              <w:rPr>
                <w:b/>
                <w:color w:val="000000" w:themeColor="text1"/>
              </w:rPr>
            </w:pPr>
          </w:p>
        </w:tc>
      </w:tr>
      <w:tr w:rsidR="0006712F" w:rsidRPr="008E17AB" w14:paraId="4CBCD91C" w14:textId="77777777" w:rsidTr="00855360">
        <w:trPr>
          <w:trHeight w:val="519"/>
        </w:trPr>
        <w:tc>
          <w:tcPr>
            <w:tcW w:w="3765" w:type="dxa"/>
          </w:tcPr>
          <w:p w14:paraId="6F6659A9" w14:textId="77777777" w:rsidR="0006712F" w:rsidRPr="008E17AB" w:rsidRDefault="0006712F" w:rsidP="00855360">
            <w:pPr>
              <w:spacing w:after="120"/>
              <w:rPr>
                <w:b/>
                <w:bCs/>
                <w:color w:val="000000" w:themeColor="text1"/>
              </w:rPr>
            </w:pPr>
            <w:r w:rsidRPr="008E17AB">
              <w:rPr>
                <w:b/>
                <w:bCs/>
                <w:color w:val="000000" w:themeColor="text1"/>
              </w:rPr>
              <w:t>PLO 8</w:t>
            </w:r>
            <w:r>
              <w:rPr>
                <w:b/>
                <w:bCs/>
                <w:color w:val="000000" w:themeColor="text1"/>
              </w:rPr>
              <w:t>: Collaboration and Partnership</w:t>
            </w:r>
          </w:p>
        </w:tc>
        <w:tc>
          <w:tcPr>
            <w:tcW w:w="1440" w:type="dxa"/>
          </w:tcPr>
          <w:p w14:paraId="448AA4B3" w14:textId="77777777" w:rsidR="0006712F" w:rsidRPr="008E17AB" w:rsidRDefault="0006712F" w:rsidP="00855360">
            <w:pPr>
              <w:spacing w:after="120"/>
              <w:jc w:val="center"/>
              <w:rPr>
                <w:b/>
                <w:color w:val="000000" w:themeColor="text1"/>
              </w:rPr>
            </w:pPr>
          </w:p>
          <w:p w14:paraId="15DD4E0F" w14:textId="77777777" w:rsidR="0006712F" w:rsidRPr="008E17AB" w:rsidRDefault="0006712F" w:rsidP="00855360">
            <w:pPr>
              <w:spacing w:after="120"/>
              <w:jc w:val="center"/>
              <w:rPr>
                <w:b/>
                <w:color w:val="000000" w:themeColor="text1"/>
              </w:rPr>
            </w:pPr>
          </w:p>
        </w:tc>
        <w:tc>
          <w:tcPr>
            <w:tcW w:w="1350" w:type="dxa"/>
          </w:tcPr>
          <w:p w14:paraId="66083F8F" w14:textId="77777777" w:rsidR="0006712F" w:rsidRPr="008E17AB" w:rsidRDefault="0006712F" w:rsidP="00855360">
            <w:pPr>
              <w:spacing w:after="120"/>
              <w:jc w:val="center"/>
              <w:rPr>
                <w:b/>
                <w:color w:val="000000" w:themeColor="text1"/>
              </w:rPr>
            </w:pPr>
          </w:p>
          <w:p w14:paraId="657B2DEF" w14:textId="77777777" w:rsidR="0006712F" w:rsidRPr="008E17AB" w:rsidRDefault="0006712F" w:rsidP="00855360">
            <w:pPr>
              <w:spacing w:after="120"/>
              <w:jc w:val="center"/>
              <w:rPr>
                <w:b/>
                <w:color w:val="000000" w:themeColor="text1"/>
              </w:rPr>
            </w:pPr>
          </w:p>
        </w:tc>
        <w:tc>
          <w:tcPr>
            <w:tcW w:w="1260" w:type="dxa"/>
          </w:tcPr>
          <w:p w14:paraId="419E13A0" w14:textId="77777777" w:rsidR="0006712F" w:rsidRPr="008E17AB" w:rsidRDefault="0006712F" w:rsidP="00855360">
            <w:pPr>
              <w:spacing w:after="120"/>
              <w:jc w:val="center"/>
              <w:rPr>
                <w:b/>
                <w:color w:val="000000" w:themeColor="text1"/>
              </w:rPr>
            </w:pPr>
          </w:p>
          <w:p w14:paraId="6863A6E2" w14:textId="77777777" w:rsidR="0006712F" w:rsidRPr="008E17AB" w:rsidRDefault="0006712F" w:rsidP="00855360">
            <w:pPr>
              <w:spacing w:after="120"/>
              <w:jc w:val="center"/>
              <w:rPr>
                <w:b/>
                <w:color w:val="000000" w:themeColor="text1"/>
              </w:rPr>
            </w:pPr>
          </w:p>
        </w:tc>
        <w:tc>
          <w:tcPr>
            <w:tcW w:w="1260" w:type="dxa"/>
          </w:tcPr>
          <w:p w14:paraId="52060A10" w14:textId="77777777" w:rsidR="0006712F" w:rsidRPr="008E17AB" w:rsidRDefault="0006712F" w:rsidP="00855360">
            <w:pPr>
              <w:spacing w:after="120"/>
              <w:jc w:val="center"/>
              <w:rPr>
                <w:b/>
                <w:color w:val="000000" w:themeColor="text1"/>
              </w:rPr>
            </w:pPr>
          </w:p>
        </w:tc>
      </w:tr>
      <w:tr w:rsidR="0006712F" w:rsidRPr="008E17AB" w14:paraId="31509975" w14:textId="77777777" w:rsidTr="00855360">
        <w:trPr>
          <w:trHeight w:val="519"/>
        </w:trPr>
        <w:tc>
          <w:tcPr>
            <w:tcW w:w="3765" w:type="dxa"/>
          </w:tcPr>
          <w:p w14:paraId="03E1E416" w14:textId="77777777" w:rsidR="0006712F" w:rsidRPr="008E17AB" w:rsidRDefault="0006712F" w:rsidP="00855360">
            <w:pPr>
              <w:spacing w:after="120"/>
              <w:rPr>
                <w:b/>
                <w:bCs/>
                <w:color w:val="000000" w:themeColor="text1"/>
              </w:rPr>
            </w:pPr>
            <w:r w:rsidRPr="008E17AB">
              <w:rPr>
                <w:b/>
                <w:bCs/>
                <w:color w:val="000000" w:themeColor="text1"/>
              </w:rPr>
              <w:lastRenderedPageBreak/>
              <w:t>PLO 9: Continuous Professional Development and Code of Conduct-</w:t>
            </w:r>
          </w:p>
        </w:tc>
        <w:tc>
          <w:tcPr>
            <w:tcW w:w="1440" w:type="dxa"/>
          </w:tcPr>
          <w:p w14:paraId="0BF7DC76" w14:textId="77777777" w:rsidR="0006712F" w:rsidRPr="008E17AB" w:rsidRDefault="0006712F" w:rsidP="00855360">
            <w:pPr>
              <w:spacing w:after="120"/>
              <w:jc w:val="center"/>
              <w:rPr>
                <w:b/>
                <w:color w:val="000000" w:themeColor="text1"/>
              </w:rPr>
            </w:pPr>
          </w:p>
          <w:p w14:paraId="3ED164BF" w14:textId="77777777" w:rsidR="0006712F" w:rsidRPr="008E17AB" w:rsidRDefault="0006712F" w:rsidP="00855360">
            <w:pPr>
              <w:spacing w:after="120"/>
              <w:jc w:val="center"/>
              <w:rPr>
                <w:b/>
                <w:color w:val="000000" w:themeColor="text1"/>
              </w:rPr>
            </w:pPr>
          </w:p>
        </w:tc>
        <w:tc>
          <w:tcPr>
            <w:tcW w:w="1350" w:type="dxa"/>
          </w:tcPr>
          <w:p w14:paraId="0212D0FA" w14:textId="77777777" w:rsidR="0006712F" w:rsidRPr="008E17AB" w:rsidRDefault="0006712F" w:rsidP="00855360">
            <w:pPr>
              <w:spacing w:after="120"/>
              <w:jc w:val="center"/>
              <w:rPr>
                <w:b/>
                <w:color w:val="000000" w:themeColor="text1"/>
              </w:rPr>
            </w:pPr>
          </w:p>
          <w:p w14:paraId="26E7B547" w14:textId="77777777" w:rsidR="0006712F" w:rsidRPr="008E17AB" w:rsidRDefault="0006712F" w:rsidP="00855360">
            <w:pPr>
              <w:spacing w:after="120"/>
              <w:jc w:val="center"/>
              <w:rPr>
                <w:b/>
                <w:color w:val="000000" w:themeColor="text1"/>
              </w:rPr>
            </w:pPr>
          </w:p>
        </w:tc>
        <w:tc>
          <w:tcPr>
            <w:tcW w:w="1260" w:type="dxa"/>
          </w:tcPr>
          <w:p w14:paraId="22222FF3" w14:textId="77777777" w:rsidR="0006712F" w:rsidRPr="008E17AB" w:rsidRDefault="0006712F" w:rsidP="00855360">
            <w:pPr>
              <w:spacing w:after="120"/>
              <w:jc w:val="center"/>
              <w:rPr>
                <w:b/>
                <w:color w:val="000000" w:themeColor="text1"/>
              </w:rPr>
            </w:pPr>
          </w:p>
          <w:p w14:paraId="14964EE1" w14:textId="77777777" w:rsidR="0006712F" w:rsidRPr="008E17AB" w:rsidRDefault="0006712F" w:rsidP="00855360">
            <w:pPr>
              <w:spacing w:after="120"/>
              <w:jc w:val="center"/>
              <w:rPr>
                <w:b/>
                <w:color w:val="000000" w:themeColor="text1"/>
              </w:rPr>
            </w:pPr>
          </w:p>
        </w:tc>
        <w:tc>
          <w:tcPr>
            <w:tcW w:w="1260" w:type="dxa"/>
          </w:tcPr>
          <w:p w14:paraId="655CB9CB" w14:textId="77777777" w:rsidR="0006712F" w:rsidRPr="008E17AB" w:rsidRDefault="0006712F" w:rsidP="00855360">
            <w:pPr>
              <w:spacing w:after="120"/>
              <w:jc w:val="center"/>
              <w:rPr>
                <w:b/>
                <w:color w:val="000000" w:themeColor="text1"/>
              </w:rPr>
            </w:pPr>
          </w:p>
        </w:tc>
      </w:tr>
    </w:tbl>
    <w:p w14:paraId="7C1BE8E1" w14:textId="77777777" w:rsidR="0006712F" w:rsidRPr="008E17AB" w:rsidRDefault="0006712F" w:rsidP="0006712F">
      <w:pPr>
        <w:jc w:val="both"/>
        <w:rPr>
          <w:color w:val="000000" w:themeColor="text1"/>
        </w:rPr>
      </w:pPr>
    </w:p>
    <w:p w14:paraId="156576F4" w14:textId="363818CA" w:rsidR="0006712F" w:rsidRDefault="0006712F">
      <w:pPr>
        <w:pBdr>
          <w:top w:val="nil"/>
          <w:left w:val="nil"/>
          <w:bottom w:val="nil"/>
          <w:right w:val="nil"/>
          <w:between w:val="nil"/>
        </w:pBdr>
        <w:spacing w:after="0" w:line="240" w:lineRule="auto"/>
        <w:rPr>
          <w:color w:val="000000" w:themeColor="text1"/>
        </w:rPr>
      </w:pPr>
    </w:p>
    <w:p w14:paraId="411A1A0A" w14:textId="77777777" w:rsidR="0006712F" w:rsidRPr="008E17AB" w:rsidRDefault="0006712F" w:rsidP="0006712F">
      <w:pPr>
        <w:spacing w:after="0"/>
        <w:jc w:val="both"/>
        <w:rPr>
          <w:b/>
          <w:color w:val="000000" w:themeColor="text1"/>
          <w:u w:val="single"/>
        </w:rPr>
      </w:pPr>
      <w:r w:rsidRPr="008E17AB">
        <w:rPr>
          <w:b/>
          <w:color w:val="000000" w:themeColor="text1"/>
          <w:u w:val="single"/>
        </w:rPr>
        <w:t>Recommended Text Books:</w:t>
      </w:r>
    </w:p>
    <w:p w14:paraId="2165C2EF" w14:textId="77777777" w:rsidR="0006712F" w:rsidRDefault="0006712F" w:rsidP="0006712F">
      <w:pPr>
        <w:autoSpaceDE w:val="0"/>
        <w:autoSpaceDN w:val="0"/>
        <w:adjustRightInd w:val="0"/>
        <w:spacing w:after="0" w:line="240" w:lineRule="auto"/>
        <w:rPr>
          <w:b/>
          <w:color w:val="000000" w:themeColor="text1"/>
          <w:u w:val="single"/>
        </w:rPr>
      </w:pPr>
    </w:p>
    <w:p w14:paraId="57F4015F" w14:textId="77777777" w:rsidR="0006712F" w:rsidRPr="00582122" w:rsidRDefault="0006712F" w:rsidP="0006712F">
      <w:pPr>
        <w:autoSpaceDE w:val="0"/>
        <w:autoSpaceDN w:val="0"/>
        <w:adjustRightInd w:val="0"/>
        <w:spacing w:after="0" w:line="240" w:lineRule="auto"/>
        <w:rPr>
          <w:bCs/>
          <w:color w:val="000000" w:themeColor="text1"/>
        </w:rPr>
      </w:pPr>
      <w:r w:rsidRPr="00582122">
        <w:rPr>
          <w:bCs/>
          <w:color w:val="000000" w:themeColor="text1"/>
        </w:rPr>
        <w:t>Mullen, Carol A.</w:t>
      </w:r>
      <w:r>
        <w:rPr>
          <w:bCs/>
          <w:color w:val="000000" w:themeColor="text1"/>
        </w:rPr>
        <w:t xml:space="preserve"> (2009)</w:t>
      </w:r>
      <w:r w:rsidRPr="00582122">
        <w:rPr>
          <w:bCs/>
          <w:color w:val="000000" w:themeColor="text1"/>
        </w:rPr>
        <w:t xml:space="preserve"> The handbook of leadership and professional learning communities</w:t>
      </w:r>
    </w:p>
    <w:p w14:paraId="46E57C58" w14:textId="77777777" w:rsidR="0006712F" w:rsidRDefault="0006712F" w:rsidP="0006712F">
      <w:pPr>
        <w:spacing w:after="0"/>
        <w:jc w:val="both"/>
        <w:rPr>
          <w:rFonts w:eastAsiaTheme="minorHAnsi"/>
          <w:color w:val="000000" w:themeColor="text1"/>
        </w:rPr>
      </w:pPr>
    </w:p>
    <w:p w14:paraId="6CE005D8" w14:textId="77777777" w:rsidR="0006712F" w:rsidRDefault="0006712F" w:rsidP="0006712F">
      <w:pPr>
        <w:spacing w:after="0"/>
        <w:jc w:val="both"/>
        <w:rPr>
          <w:b/>
          <w:color w:val="000000" w:themeColor="text1"/>
          <w:u w:val="single"/>
        </w:rPr>
      </w:pPr>
      <w:r w:rsidRPr="008E17AB">
        <w:rPr>
          <w:b/>
          <w:color w:val="000000" w:themeColor="text1"/>
          <w:u w:val="single"/>
        </w:rPr>
        <w:t>Recommended Reference Books:</w:t>
      </w:r>
    </w:p>
    <w:p w14:paraId="694D336A" w14:textId="77777777" w:rsidR="0006712F" w:rsidRPr="008E17AB" w:rsidRDefault="0006712F" w:rsidP="0006712F">
      <w:pPr>
        <w:spacing w:after="0"/>
        <w:jc w:val="both"/>
        <w:rPr>
          <w:b/>
          <w:color w:val="000000" w:themeColor="text1"/>
          <w:u w:val="single"/>
        </w:rPr>
      </w:pPr>
    </w:p>
    <w:p w14:paraId="51BA64C4" w14:textId="77777777" w:rsidR="0006712F" w:rsidRPr="00030001" w:rsidRDefault="0006712F" w:rsidP="0006712F">
      <w:pPr>
        <w:pStyle w:val="ListParagraph"/>
        <w:numPr>
          <w:ilvl w:val="0"/>
          <w:numId w:val="49"/>
        </w:numPr>
        <w:spacing w:after="0"/>
        <w:jc w:val="both"/>
        <w:rPr>
          <w:rFonts w:eastAsiaTheme="minorHAnsi"/>
          <w:color w:val="000000" w:themeColor="text1"/>
        </w:rPr>
      </w:pPr>
      <w:r w:rsidRPr="00030001">
        <w:rPr>
          <w:rFonts w:eastAsiaTheme="minorHAnsi"/>
          <w:color w:val="000000" w:themeColor="text1"/>
        </w:rPr>
        <w:t xml:space="preserve">DuFour, R., DuFour, R., </w:t>
      </w:r>
      <w:proofErr w:type="spellStart"/>
      <w:r w:rsidRPr="00030001">
        <w:rPr>
          <w:rFonts w:eastAsiaTheme="minorHAnsi"/>
          <w:color w:val="000000" w:themeColor="text1"/>
        </w:rPr>
        <w:t>Eaker</w:t>
      </w:r>
      <w:proofErr w:type="spellEnd"/>
      <w:r w:rsidRPr="00030001">
        <w:rPr>
          <w:rFonts w:eastAsiaTheme="minorHAnsi"/>
          <w:color w:val="000000" w:themeColor="text1"/>
        </w:rPr>
        <w:t xml:space="preserve">, R. (2016) Learning by Doing: A Handbook for Professional Learning Communities at Work. Bloomington, IN: Solution Tree Press. </w:t>
      </w:r>
    </w:p>
    <w:p w14:paraId="76B88552" w14:textId="77777777" w:rsidR="0006712F" w:rsidRPr="00007C9E" w:rsidRDefault="0006712F" w:rsidP="0006712F">
      <w:pPr>
        <w:pStyle w:val="Default"/>
      </w:pPr>
    </w:p>
    <w:p w14:paraId="1FDF9DFE" w14:textId="77777777" w:rsidR="0006712F" w:rsidRPr="000E3621" w:rsidRDefault="0006712F" w:rsidP="0006712F">
      <w:pPr>
        <w:spacing w:after="0" w:line="360" w:lineRule="auto"/>
        <w:rPr>
          <w:b/>
          <w:color w:val="000000" w:themeColor="text1"/>
        </w:rPr>
      </w:pPr>
      <w:r>
        <w:rPr>
          <w:b/>
          <w:color w:val="000000" w:themeColor="text1"/>
        </w:rPr>
        <w:t xml:space="preserve">Internet Resources </w:t>
      </w:r>
    </w:p>
    <w:p w14:paraId="60BCCED8" w14:textId="77777777" w:rsidR="0006712F" w:rsidRDefault="00656FA5" w:rsidP="0006712F">
      <w:pPr>
        <w:spacing w:after="0" w:line="360" w:lineRule="auto"/>
        <w:rPr>
          <w:b/>
          <w:bCs/>
        </w:rPr>
      </w:pPr>
      <w:hyperlink r:id="rId8" w:history="1">
        <w:r w:rsidR="0006712F" w:rsidRPr="00AB4C1C">
          <w:rPr>
            <w:rStyle w:val="Hyperlink"/>
            <w:b/>
            <w:bCs/>
          </w:rPr>
          <w:t>https://www.edutopia.org/article/student-learning-communities-day-one/</w:t>
        </w:r>
      </w:hyperlink>
    </w:p>
    <w:p w14:paraId="46582FCD" w14:textId="77777777" w:rsidR="0006712F" w:rsidRDefault="00656FA5" w:rsidP="0006712F">
      <w:pPr>
        <w:spacing w:after="0" w:line="360" w:lineRule="auto"/>
        <w:rPr>
          <w:b/>
          <w:bCs/>
        </w:rPr>
      </w:pPr>
      <w:hyperlink r:id="rId9" w:history="1">
        <w:r w:rsidR="0006712F" w:rsidRPr="00AB4C1C">
          <w:rPr>
            <w:rStyle w:val="Hyperlink"/>
            <w:b/>
            <w:bCs/>
          </w:rPr>
          <w:t>https://www.educate-me.co/blog/how-to-build-an-online-learning-community</w:t>
        </w:r>
      </w:hyperlink>
    </w:p>
    <w:p w14:paraId="402EA490" w14:textId="77777777" w:rsidR="0006712F" w:rsidRDefault="00656FA5" w:rsidP="0006712F">
      <w:pPr>
        <w:spacing w:after="0" w:line="360" w:lineRule="auto"/>
        <w:rPr>
          <w:b/>
          <w:bCs/>
        </w:rPr>
      </w:pPr>
      <w:hyperlink r:id="rId10" w:history="1">
        <w:r w:rsidR="0006712F" w:rsidRPr="00AB4C1C">
          <w:rPr>
            <w:rStyle w:val="Hyperlink"/>
            <w:b/>
            <w:bCs/>
          </w:rPr>
          <w:t>https://www.centerforengagedlearning.org/resources/learning-communities/</w:t>
        </w:r>
      </w:hyperlink>
    </w:p>
    <w:p w14:paraId="586C0107" w14:textId="77777777" w:rsidR="0006712F" w:rsidRDefault="00656FA5" w:rsidP="0006712F">
      <w:pPr>
        <w:spacing w:after="0" w:line="360" w:lineRule="auto"/>
        <w:rPr>
          <w:b/>
          <w:bCs/>
        </w:rPr>
      </w:pPr>
      <w:hyperlink r:id="rId11" w:history="1">
        <w:r w:rsidR="0006712F" w:rsidRPr="00AB4C1C">
          <w:rPr>
            <w:rStyle w:val="Hyperlink"/>
            <w:b/>
            <w:bCs/>
          </w:rPr>
          <w:t>https://www.d2l.com/blog/importance-learning-communities-for-k-12-students/</w:t>
        </w:r>
      </w:hyperlink>
    </w:p>
    <w:p w14:paraId="211BC325" w14:textId="77777777" w:rsidR="0006712F" w:rsidRPr="008E17AB" w:rsidRDefault="0006712F">
      <w:pPr>
        <w:pBdr>
          <w:top w:val="nil"/>
          <w:left w:val="nil"/>
          <w:bottom w:val="nil"/>
          <w:right w:val="nil"/>
          <w:between w:val="nil"/>
        </w:pBdr>
        <w:spacing w:after="0" w:line="240" w:lineRule="auto"/>
        <w:rPr>
          <w:color w:val="000000" w:themeColor="text1"/>
        </w:rPr>
      </w:pPr>
    </w:p>
    <w:sectPr w:rsidR="0006712F" w:rsidRPr="008E17AB">
      <w:headerReference w:type="default" r:id="rId12"/>
      <w:footerReference w:type="default" r:id="rId13"/>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E6E7" w14:textId="77777777" w:rsidR="00656FA5" w:rsidRDefault="00656FA5">
      <w:pPr>
        <w:spacing w:after="0" w:line="240" w:lineRule="auto"/>
      </w:pPr>
      <w:r>
        <w:separator/>
      </w:r>
    </w:p>
  </w:endnote>
  <w:endnote w:type="continuationSeparator" w:id="0">
    <w:p w14:paraId="6BBA4426" w14:textId="77777777" w:rsidR="00656FA5" w:rsidRDefault="0065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A015C2">
      <w:rPr>
        <w:noProof/>
        <w:color w:val="000000"/>
      </w:rPr>
      <w:t>8</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8864" w14:textId="77777777" w:rsidR="00656FA5" w:rsidRDefault="00656FA5">
      <w:pPr>
        <w:spacing w:after="0" w:line="240" w:lineRule="auto"/>
      </w:pPr>
      <w:r>
        <w:separator/>
      </w:r>
    </w:p>
  </w:footnote>
  <w:footnote w:type="continuationSeparator" w:id="0">
    <w:p w14:paraId="68D88E51" w14:textId="77777777" w:rsidR="00656FA5" w:rsidRDefault="00656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316036"/>
    <w:multiLevelType w:val="hybridMultilevel"/>
    <w:tmpl w:val="1A6E58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75C81"/>
    <w:multiLevelType w:val="hybridMultilevel"/>
    <w:tmpl w:val="FC943D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864F4A"/>
    <w:multiLevelType w:val="hybridMultilevel"/>
    <w:tmpl w:val="174647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0B383D"/>
    <w:multiLevelType w:val="hybridMultilevel"/>
    <w:tmpl w:val="8DCC39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D7C0B"/>
    <w:multiLevelType w:val="hybridMultilevel"/>
    <w:tmpl w:val="05E8113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CBB7823"/>
    <w:multiLevelType w:val="hybridMultilevel"/>
    <w:tmpl w:val="1896B6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38" w15:restartNumberingAfterBreak="0">
    <w:nsid w:val="59BC4EE0"/>
    <w:multiLevelType w:val="hybridMultilevel"/>
    <w:tmpl w:val="747640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E70CCD"/>
    <w:multiLevelType w:val="hybridMultilevel"/>
    <w:tmpl w:val="77FC6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43"/>
  </w:num>
  <w:num w:numId="4">
    <w:abstractNumId w:val="46"/>
  </w:num>
  <w:num w:numId="5">
    <w:abstractNumId w:val="13"/>
  </w:num>
  <w:num w:numId="6">
    <w:abstractNumId w:val="7"/>
  </w:num>
  <w:num w:numId="7">
    <w:abstractNumId w:val="1"/>
  </w:num>
  <w:num w:numId="8">
    <w:abstractNumId w:val="24"/>
  </w:num>
  <w:num w:numId="9">
    <w:abstractNumId w:val="21"/>
  </w:num>
  <w:num w:numId="10">
    <w:abstractNumId w:val="25"/>
  </w:num>
  <w:num w:numId="11">
    <w:abstractNumId w:val="26"/>
  </w:num>
  <w:num w:numId="12">
    <w:abstractNumId w:val="29"/>
  </w:num>
  <w:num w:numId="13">
    <w:abstractNumId w:val="20"/>
  </w:num>
  <w:num w:numId="14">
    <w:abstractNumId w:val="33"/>
  </w:num>
  <w:num w:numId="15">
    <w:abstractNumId w:val="8"/>
  </w:num>
  <w:num w:numId="16">
    <w:abstractNumId w:val="45"/>
  </w:num>
  <w:num w:numId="17">
    <w:abstractNumId w:val="24"/>
  </w:num>
  <w:num w:numId="18">
    <w:abstractNumId w:val="31"/>
  </w:num>
  <w:num w:numId="19">
    <w:abstractNumId w:val="22"/>
  </w:num>
  <w:num w:numId="20">
    <w:abstractNumId w:val="6"/>
  </w:num>
  <w:num w:numId="21">
    <w:abstractNumId w:val="42"/>
  </w:num>
  <w:num w:numId="22">
    <w:abstractNumId w:val="10"/>
  </w:num>
  <w:num w:numId="23">
    <w:abstractNumId w:val="5"/>
  </w:num>
  <w:num w:numId="24">
    <w:abstractNumId w:val="36"/>
  </w:num>
  <w:num w:numId="25">
    <w:abstractNumId w:val="4"/>
  </w:num>
  <w:num w:numId="26">
    <w:abstractNumId w:val="34"/>
  </w:num>
  <w:num w:numId="27">
    <w:abstractNumId w:val="27"/>
  </w:num>
  <w:num w:numId="28">
    <w:abstractNumId w:val="32"/>
  </w:num>
  <w:num w:numId="29">
    <w:abstractNumId w:val="9"/>
  </w:num>
  <w:num w:numId="30">
    <w:abstractNumId w:val="47"/>
  </w:num>
  <w:num w:numId="31">
    <w:abstractNumId w:val="18"/>
  </w:num>
  <w:num w:numId="32">
    <w:abstractNumId w:val="44"/>
  </w:num>
  <w:num w:numId="33">
    <w:abstractNumId w:val="3"/>
  </w:num>
  <w:num w:numId="34">
    <w:abstractNumId w:val="35"/>
  </w:num>
  <w:num w:numId="35">
    <w:abstractNumId w:val="39"/>
  </w:num>
  <w:num w:numId="36">
    <w:abstractNumId w:val="0"/>
  </w:num>
  <w:num w:numId="37">
    <w:abstractNumId w:val="41"/>
  </w:num>
  <w:num w:numId="38">
    <w:abstractNumId w:val="12"/>
  </w:num>
  <w:num w:numId="39">
    <w:abstractNumId w:val="40"/>
  </w:num>
  <w:num w:numId="40">
    <w:abstractNumId w:val="23"/>
  </w:num>
  <w:num w:numId="41">
    <w:abstractNumId w:val="17"/>
  </w:num>
  <w:num w:numId="42">
    <w:abstractNumId w:val="15"/>
  </w:num>
  <w:num w:numId="43">
    <w:abstractNumId w:val="38"/>
  </w:num>
  <w:num w:numId="44">
    <w:abstractNumId w:val="11"/>
  </w:num>
  <w:num w:numId="45">
    <w:abstractNumId w:val="16"/>
  </w:num>
  <w:num w:numId="46">
    <w:abstractNumId w:val="28"/>
  </w:num>
  <w:num w:numId="47">
    <w:abstractNumId w:val="14"/>
  </w:num>
  <w:num w:numId="48">
    <w:abstractNumId w:val="48"/>
  </w:num>
  <w:num w:numId="49">
    <w:abstractNumId w:val="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07C9E"/>
    <w:rsid w:val="00030001"/>
    <w:rsid w:val="0004336E"/>
    <w:rsid w:val="00046F92"/>
    <w:rsid w:val="00066165"/>
    <w:rsid w:val="00066218"/>
    <w:rsid w:val="0006712F"/>
    <w:rsid w:val="00084D1D"/>
    <w:rsid w:val="00085B0B"/>
    <w:rsid w:val="00087200"/>
    <w:rsid w:val="0009153E"/>
    <w:rsid w:val="000C1D26"/>
    <w:rsid w:val="000C578C"/>
    <w:rsid w:val="000D5267"/>
    <w:rsid w:val="000E3621"/>
    <w:rsid w:val="000F0792"/>
    <w:rsid w:val="000F7642"/>
    <w:rsid w:val="00103FB6"/>
    <w:rsid w:val="00107C27"/>
    <w:rsid w:val="00144D9D"/>
    <w:rsid w:val="00151565"/>
    <w:rsid w:val="00163608"/>
    <w:rsid w:val="00165A1A"/>
    <w:rsid w:val="00190514"/>
    <w:rsid w:val="001A1898"/>
    <w:rsid w:val="001A3D8C"/>
    <w:rsid w:val="001A7468"/>
    <w:rsid w:val="001B3F5C"/>
    <w:rsid w:val="001B5D86"/>
    <w:rsid w:val="001D220D"/>
    <w:rsid w:val="001D2DBB"/>
    <w:rsid w:val="001D5FA8"/>
    <w:rsid w:val="001E2364"/>
    <w:rsid w:val="001F09D7"/>
    <w:rsid w:val="001F59BD"/>
    <w:rsid w:val="001F5A38"/>
    <w:rsid w:val="00210772"/>
    <w:rsid w:val="00266A19"/>
    <w:rsid w:val="00267673"/>
    <w:rsid w:val="002866BA"/>
    <w:rsid w:val="002B62F8"/>
    <w:rsid w:val="002D7377"/>
    <w:rsid w:val="002E21C3"/>
    <w:rsid w:val="002E2312"/>
    <w:rsid w:val="002E4037"/>
    <w:rsid w:val="002F0114"/>
    <w:rsid w:val="00307057"/>
    <w:rsid w:val="00317233"/>
    <w:rsid w:val="003318B2"/>
    <w:rsid w:val="00352064"/>
    <w:rsid w:val="00352EF7"/>
    <w:rsid w:val="0035564A"/>
    <w:rsid w:val="00371430"/>
    <w:rsid w:val="003749FA"/>
    <w:rsid w:val="00380E6B"/>
    <w:rsid w:val="00391EA1"/>
    <w:rsid w:val="003940DF"/>
    <w:rsid w:val="003A11F9"/>
    <w:rsid w:val="003A799F"/>
    <w:rsid w:val="003A7C1C"/>
    <w:rsid w:val="003B4FF0"/>
    <w:rsid w:val="003B5F65"/>
    <w:rsid w:val="003D5A18"/>
    <w:rsid w:val="003D7712"/>
    <w:rsid w:val="00406952"/>
    <w:rsid w:val="00412734"/>
    <w:rsid w:val="004224CD"/>
    <w:rsid w:val="0044465B"/>
    <w:rsid w:val="004447F8"/>
    <w:rsid w:val="00467B98"/>
    <w:rsid w:val="00474B94"/>
    <w:rsid w:val="00493FA5"/>
    <w:rsid w:val="004A6F62"/>
    <w:rsid w:val="004C2C32"/>
    <w:rsid w:val="004C6AF6"/>
    <w:rsid w:val="004D1D73"/>
    <w:rsid w:val="004D3D28"/>
    <w:rsid w:val="004F1407"/>
    <w:rsid w:val="004F2C50"/>
    <w:rsid w:val="004F7249"/>
    <w:rsid w:val="00515FF1"/>
    <w:rsid w:val="00526A56"/>
    <w:rsid w:val="00542E65"/>
    <w:rsid w:val="005526BA"/>
    <w:rsid w:val="00556DDD"/>
    <w:rsid w:val="00582122"/>
    <w:rsid w:val="005C13D7"/>
    <w:rsid w:val="005D1927"/>
    <w:rsid w:val="005D6C63"/>
    <w:rsid w:val="005E2BDA"/>
    <w:rsid w:val="005E5D88"/>
    <w:rsid w:val="005F1838"/>
    <w:rsid w:val="00605209"/>
    <w:rsid w:val="0060569A"/>
    <w:rsid w:val="0061065C"/>
    <w:rsid w:val="00610FF5"/>
    <w:rsid w:val="00625CC5"/>
    <w:rsid w:val="00635137"/>
    <w:rsid w:val="006467AB"/>
    <w:rsid w:val="00651676"/>
    <w:rsid w:val="00656FA5"/>
    <w:rsid w:val="006671A8"/>
    <w:rsid w:val="00681AF4"/>
    <w:rsid w:val="00691255"/>
    <w:rsid w:val="00694ED2"/>
    <w:rsid w:val="006A5A1F"/>
    <w:rsid w:val="006C0EC9"/>
    <w:rsid w:val="006D0E37"/>
    <w:rsid w:val="006F5DA1"/>
    <w:rsid w:val="00711774"/>
    <w:rsid w:val="00720C2A"/>
    <w:rsid w:val="0075715B"/>
    <w:rsid w:val="00764A74"/>
    <w:rsid w:val="00767530"/>
    <w:rsid w:val="007755BC"/>
    <w:rsid w:val="007A2632"/>
    <w:rsid w:val="007B0A45"/>
    <w:rsid w:val="007B40E9"/>
    <w:rsid w:val="007C799F"/>
    <w:rsid w:val="007D1AEF"/>
    <w:rsid w:val="0080057D"/>
    <w:rsid w:val="00823592"/>
    <w:rsid w:val="008309D8"/>
    <w:rsid w:val="008360B5"/>
    <w:rsid w:val="008645C9"/>
    <w:rsid w:val="00891953"/>
    <w:rsid w:val="008B36E9"/>
    <w:rsid w:val="008B6125"/>
    <w:rsid w:val="008D0579"/>
    <w:rsid w:val="008D4F0B"/>
    <w:rsid w:val="008D7DD8"/>
    <w:rsid w:val="008E17AB"/>
    <w:rsid w:val="008F55A8"/>
    <w:rsid w:val="00907FBB"/>
    <w:rsid w:val="009313D1"/>
    <w:rsid w:val="0094173A"/>
    <w:rsid w:val="009457CE"/>
    <w:rsid w:val="009567E1"/>
    <w:rsid w:val="00956D20"/>
    <w:rsid w:val="00956ECF"/>
    <w:rsid w:val="0096544C"/>
    <w:rsid w:val="0097655E"/>
    <w:rsid w:val="00986D0F"/>
    <w:rsid w:val="00987A61"/>
    <w:rsid w:val="009C1CDB"/>
    <w:rsid w:val="009E68BA"/>
    <w:rsid w:val="009F6B9A"/>
    <w:rsid w:val="00A015C2"/>
    <w:rsid w:val="00A04198"/>
    <w:rsid w:val="00A048F4"/>
    <w:rsid w:val="00A333F1"/>
    <w:rsid w:val="00A5025C"/>
    <w:rsid w:val="00A57FDC"/>
    <w:rsid w:val="00A66912"/>
    <w:rsid w:val="00A70405"/>
    <w:rsid w:val="00A85936"/>
    <w:rsid w:val="00A9370F"/>
    <w:rsid w:val="00A93EBA"/>
    <w:rsid w:val="00A9424A"/>
    <w:rsid w:val="00AA087B"/>
    <w:rsid w:val="00AA0DE5"/>
    <w:rsid w:val="00AB2575"/>
    <w:rsid w:val="00AB7F2A"/>
    <w:rsid w:val="00AC637F"/>
    <w:rsid w:val="00AF211E"/>
    <w:rsid w:val="00B0616B"/>
    <w:rsid w:val="00B144CF"/>
    <w:rsid w:val="00B273D1"/>
    <w:rsid w:val="00B31B48"/>
    <w:rsid w:val="00B53B66"/>
    <w:rsid w:val="00B67745"/>
    <w:rsid w:val="00B97242"/>
    <w:rsid w:val="00BA6328"/>
    <w:rsid w:val="00BB3F91"/>
    <w:rsid w:val="00BB496C"/>
    <w:rsid w:val="00BB5F28"/>
    <w:rsid w:val="00BC7D76"/>
    <w:rsid w:val="00BD7FCF"/>
    <w:rsid w:val="00BE2712"/>
    <w:rsid w:val="00BF7EE5"/>
    <w:rsid w:val="00C04977"/>
    <w:rsid w:val="00C07282"/>
    <w:rsid w:val="00C0793A"/>
    <w:rsid w:val="00C34D12"/>
    <w:rsid w:val="00C51A95"/>
    <w:rsid w:val="00C6624D"/>
    <w:rsid w:val="00C71645"/>
    <w:rsid w:val="00C7359D"/>
    <w:rsid w:val="00CA661D"/>
    <w:rsid w:val="00CC0F90"/>
    <w:rsid w:val="00CD0264"/>
    <w:rsid w:val="00CE6A33"/>
    <w:rsid w:val="00CF3A27"/>
    <w:rsid w:val="00D04938"/>
    <w:rsid w:val="00D14E8D"/>
    <w:rsid w:val="00D209D5"/>
    <w:rsid w:val="00D23079"/>
    <w:rsid w:val="00D235B2"/>
    <w:rsid w:val="00D42B99"/>
    <w:rsid w:val="00D8136F"/>
    <w:rsid w:val="00D85970"/>
    <w:rsid w:val="00DA22E9"/>
    <w:rsid w:val="00DA63A1"/>
    <w:rsid w:val="00DB5F23"/>
    <w:rsid w:val="00DB61CE"/>
    <w:rsid w:val="00DB6F3C"/>
    <w:rsid w:val="00DC1E3A"/>
    <w:rsid w:val="00DD71C8"/>
    <w:rsid w:val="00DE0E55"/>
    <w:rsid w:val="00DE3C1C"/>
    <w:rsid w:val="00DF0B06"/>
    <w:rsid w:val="00E11CDF"/>
    <w:rsid w:val="00E13C31"/>
    <w:rsid w:val="00E13FBB"/>
    <w:rsid w:val="00E269C8"/>
    <w:rsid w:val="00E65387"/>
    <w:rsid w:val="00E9705C"/>
    <w:rsid w:val="00EA1464"/>
    <w:rsid w:val="00EA47B2"/>
    <w:rsid w:val="00EB0C96"/>
    <w:rsid w:val="00EB2CD9"/>
    <w:rsid w:val="00EC5105"/>
    <w:rsid w:val="00EC63A4"/>
    <w:rsid w:val="00EC6909"/>
    <w:rsid w:val="00ED3846"/>
    <w:rsid w:val="00ED740F"/>
    <w:rsid w:val="00EE0E09"/>
    <w:rsid w:val="00EF6B21"/>
    <w:rsid w:val="00EF778D"/>
    <w:rsid w:val="00F00A51"/>
    <w:rsid w:val="00F05ACD"/>
    <w:rsid w:val="00F14DD2"/>
    <w:rsid w:val="00F261A3"/>
    <w:rsid w:val="00F30422"/>
    <w:rsid w:val="00F325AB"/>
    <w:rsid w:val="00F401E3"/>
    <w:rsid w:val="00F41C67"/>
    <w:rsid w:val="00F437C7"/>
    <w:rsid w:val="00F50E45"/>
    <w:rsid w:val="00F53886"/>
    <w:rsid w:val="00F54AD0"/>
    <w:rsid w:val="00F63BD2"/>
    <w:rsid w:val="00F67C45"/>
    <w:rsid w:val="00F75A4A"/>
    <w:rsid w:val="00F968D4"/>
    <w:rsid w:val="00FA2080"/>
    <w:rsid w:val="00FE0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paragraph" w:customStyle="1" w:styleId="H1">
    <w:name w:val="H1"/>
    <w:basedOn w:val="Normal"/>
    <w:next w:val="Normal"/>
    <w:uiPriority w:val="99"/>
    <w:qFormat/>
    <w:rsid w:val="00474B94"/>
    <w:pPr>
      <w:pageBreakBefore/>
      <w:numPr>
        <w:numId w:val="42"/>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474B94"/>
    <w:pPr>
      <w:keepNext/>
      <w:numPr>
        <w:ilvl w:val="1"/>
        <w:numId w:val="42"/>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474B94"/>
    <w:pPr>
      <w:numPr>
        <w:ilvl w:val="3"/>
        <w:numId w:val="42"/>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474B94"/>
    <w:pPr>
      <w:numPr>
        <w:ilvl w:val="4"/>
        <w:numId w:val="42"/>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474B94"/>
    <w:pPr>
      <w:keepNext/>
      <w:numPr>
        <w:ilvl w:val="5"/>
        <w:numId w:val="42"/>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474B94"/>
    <w:pPr>
      <w:numPr>
        <w:ilvl w:val="6"/>
        <w:numId w:val="42"/>
      </w:numPr>
      <w:spacing w:before="240" w:after="0" w:line="360" w:lineRule="auto"/>
      <w:jc w:val="both"/>
    </w:pPr>
    <w:rPr>
      <w:sz w:val="22"/>
    </w:rPr>
  </w:style>
  <w:style w:type="table" w:styleId="TableGrid">
    <w:name w:val="Table Grid"/>
    <w:basedOn w:val="TableNormal"/>
    <w:uiPriority w:val="39"/>
    <w:rsid w:val="00474B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74B94"/>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474B94"/>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B4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pia.org/article/student-learning-communities-day-o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2l.com/blog/importance-learning-communities-for-k-12-stud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nterforengagedlearning.org/resources/learning-communities/" TargetMode="External"/><Relationship Id="rId4" Type="http://schemas.openxmlformats.org/officeDocument/2006/relationships/settings" Target="settings.xml"/><Relationship Id="rId9" Type="http://schemas.openxmlformats.org/officeDocument/2006/relationships/hyperlink" Target="https://www.educate-me.co/blog/how-to-build-an-online-learning-communi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107BF-CD00-4EB6-A761-C7B103BB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8</Pages>
  <Words>1584</Words>
  <Characters>9029</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Program Educational Objectives</vt:lpstr>
      <vt:lpstr>    </vt:lpstr>
      <vt:lpstr>    Program Learning Outcomes (in accordance with HEC, UMT 2.0 Policy and NACTE)</vt:lpstr>
      <vt: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57</cp:revision>
  <dcterms:created xsi:type="dcterms:W3CDTF">2024-05-14T09:56:00Z</dcterms:created>
  <dcterms:modified xsi:type="dcterms:W3CDTF">2024-08-02T05:35:00Z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