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8" w:rsidRPr="00A83C48" w:rsidRDefault="00A83C48" w:rsidP="00424A0D">
      <w:pPr>
        <w:jc w:val="center"/>
        <w:rPr>
          <w:sz w:val="36"/>
          <w:szCs w:val="36"/>
        </w:rPr>
      </w:pPr>
      <w:r w:rsidRPr="00A83C48">
        <w:rPr>
          <w:sz w:val="36"/>
          <w:szCs w:val="36"/>
        </w:rPr>
        <w:t>University of Management and Technol</w:t>
      </w:r>
      <w:r>
        <w:rPr>
          <w:sz w:val="36"/>
          <w:szCs w:val="36"/>
        </w:rPr>
        <w:t>o</w:t>
      </w:r>
      <w:r w:rsidRPr="00A83C48">
        <w:rPr>
          <w:sz w:val="36"/>
          <w:szCs w:val="36"/>
        </w:rPr>
        <w:t>gy</w:t>
      </w:r>
    </w:p>
    <w:p w:rsidR="00A83C48" w:rsidRPr="00424A0D" w:rsidRDefault="00A83C48" w:rsidP="00424A0D">
      <w:pPr>
        <w:jc w:val="center"/>
        <w:rPr>
          <w:sz w:val="32"/>
          <w:szCs w:val="32"/>
        </w:rPr>
      </w:pPr>
      <w:r w:rsidRPr="00424A0D">
        <w:rPr>
          <w:sz w:val="32"/>
          <w:szCs w:val="32"/>
        </w:rPr>
        <w:t>Department of Special Needs Education</w:t>
      </w:r>
    </w:p>
    <w:p w:rsidR="00C55E1F" w:rsidRDefault="00424A0D" w:rsidP="00424A0D">
      <w:pPr>
        <w:jc w:val="center"/>
      </w:pPr>
      <w:r>
        <w:t xml:space="preserve">ED 709 </w:t>
      </w:r>
      <w:r w:rsidR="007E4EB0">
        <w:t>Educational Approaches to Accommodate Human Diversity</w:t>
      </w:r>
    </w:p>
    <w:p w:rsidR="00424A0D" w:rsidRDefault="00424A0D" w:rsidP="00424A0D">
      <w:pPr>
        <w:jc w:val="center"/>
      </w:pPr>
      <w:r>
        <w:t>Course Outline</w:t>
      </w:r>
    </w:p>
    <w:p w:rsidR="00424A0D" w:rsidRDefault="00424A0D" w:rsidP="00424A0D">
      <w:pPr>
        <w:jc w:val="center"/>
      </w:pPr>
    </w:p>
    <w:p w:rsidR="00424A0D" w:rsidRPr="00424A0D" w:rsidRDefault="00424A0D" w:rsidP="00424A0D">
      <w:pPr>
        <w:jc w:val="center"/>
        <w:rPr>
          <w:i/>
        </w:rPr>
      </w:pPr>
      <w:r w:rsidRPr="00424A0D">
        <w:rPr>
          <w:i/>
        </w:rPr>
        <w:t>Resource Person</w:t>
      </w:r>
    </w:p>
    <w:p w:rsidR="00424A0D" w:rsidRDefault="00424A0D" w:rsidP="00424A0D">
      <w:pPr>
        <w:jc w:val="center"/>
      </w:pPr>
      <w:r>
        <w:t>Prof. Dr. Abdul Hameed</w:t>
      </w:r>
    </w:p>
    <w:p w:rsidR="00424A0D" w:rsidRPr="000677BA" w:rsidRDefault="00424A0D" w:rsidP="00424A0D">
      <w:pPr>
        <w:jc w:val="center"/>
        <w:rPr>
          <w:u w:val="single"/>
        </w:rPr>
      </w:pPr>
      <w:r w:rsidRPr="000677BA">
        <w:rPr>
          <w:u w:val="single"/>
        </w:rPr>
        <w:t>Ph.D. The Ohio State University, USA</w:t>
      </w:r>
    </w:p>
    <w:p w:rsidR="00067C26" w:rsidRPr="00067C26" w:rsidRDefault="00067C26" w:rsidP="00424A0D">
      <w:pPr>
        <w:jc w:val="center"/>
        <w:rPr>
          <w:i/>
        </w:rPr>
      </w:pPr>
      <w:r w:rsidRPr="00067C26">
        <w:rPr>
          <w:i/>
        </w:rPr>
        <w:t xml:space="preserve">Office hours: 4-6pm Tue, Thursday </w:t>
      </w:r>
    </w:p>
    <w:p w:rsidR="00067C26" w:rsidRPr="00067C26" w:rsidRDefault="00067C26" w:rsidP="00424A0D">
      <w:pPr>
        <w:jc w:val="center"/>
        <w:rPr>
          <w:i/>
        </w:rPr>
      </w:pPr>
      <w:r w:rsidRPr="00067C26">
        <w:rPr>
          <w:i/>
        </w:rPr>
        <w:t>Saturday</w:t>
      </w:r>
      <w:r>
        <w:rPr>
          <w:i/>
        </w:rPr>
        <w:t>:</w:t>
      </w:r>
      <w:r w:rsidR="008E2124">
        <w:rPr>
          <w:i/>
        </w:rPr>
        <w:t xml:space="preserve"> 1-2</w:t>
      </w:r>
      <w:r w:rsidRPr="00067C26">
        <w:rPr>
          <w:i/>
        </w:rPr>
        <w:t xml:space="preserve"> PM </w:t>
      </w:r>
    </w:p>
    <w:p w:rsidR="00067C26" w:rsidRDefault="00067C26" w:rsidP="00424A0D">
      <w:pPr>
        <w:jc w:val="center"/>
      </w:pPr>
    </w:p>
    <w:p w:rsidR="00067C26" w:rsidRPr="00570FDB" w:rsidRDefault="000677BA" w:rsidP="000677BA">
      <w:pPr>
        <w:rPr>
          <w:b/>
        </w:rPr>
      </w:pPr>
      <w:r w:rsidRPr="00570FDB">
        <w:rPr>
          <w:b/>
        </w:rPr>
        <w:t>Introduction</w:t>
      </w:r>
      <w:r w:rsidR="00570FDB">
        <w:rPr>
          <w:b/>
        </w:rPr>
        <w:t>:</w:t>
      </w:r>
    </w:p>
    <w:p w:rsidR="0015625B" w:rsidRDefault="0015625B" w:rsidP="000677BA"/>
    <w:p w:rsidR="00013A63" w:rsidRDefault="00160F52" w:rsidP="000677BA">
      <w:r>
        <w:t>This course is designed to explore human diversity and it implications for education</w:t>
      </w:r>
      <w:r w:rsidR="006220BC">
        <w:t xml:space="preserve">. The education of full range of human diversity necessitates substantial changes in education foundations, pedagogy, curriculum development, classroom delivery, and assessment procedures. Technological innovations have change the way we understand </w:t>
      </w:r>
      <w:r w:rsidR="00595603">
        <w:t>teach</w:t>
      </w:r>
      <w:r w:rsidR="00570FDB">
        <w:t>ing and learning, quality of instruction, students assessment and collaborative learning. The class will have lectures, presentations, discussion and monograph writing.</w:t>
      </w:r>
    </w:p>
    <w:p w:rsidR="00570FDB" w:rsidRDefault="00570FDB" w:rsidP="000677BA"/>
    <w:p w:rsidR="00570FDB" w:rsidRDefault="00570FDB" w:rsidP="000677BA">
      <w:pPr>
        <w:rPr>
          <w:b/>
        </w:rPr>
      </w:pPr>
      <w:r w:rsidRPr="00570FDB">
        <w:rPr>
          <w:b/>
        </w:rPr>
        <w:t>Learning outcome:</w:t>
      </w:r>
    </w:p>
    <w:p w:rsidR="00310D74" w:rsidRDefault="00310D74" w:rsidP="000677BA"/>
    <w:p w:rsidR="00570FDB" w:rsidRDefault="00570FDB" w:rsidP="000677BA">
      <w:r w:rsidRPr="00570FDB">
        <w:t>On successful completion of this cour</w:t>
      </w:r>
      <w:r>
        <w:t>s</w:t>
      </w:r>
      <w:r w:rsidRPr="00570FDB">
        <w:t>e the participants</w:t>
      </w:r>
      <w:r>
        <w:t xml:space="preserve"> </w:t>
      </w:r>
      <w:r w:rsidRPr="00570FDB">
        <w:t>will be able to:</w:t>
      </w:r>
    </w:p>
    <w:p w:rsidR="00570FDB" w:rsidRDefault="00570FDB" w:rsidP="00570FDB">
      <w:pPr>
        <w:pStyle w:val="ListParagraph"/>
        <w:numPr>
          <w:ilvl w:val="0"/>
          <w:numId w:val="1"/>
        </w:numPr>
      </w:pPr>
      <w:r>
        <w:t>Identify full range of human diversity with reference to their cognitive developments</w:t>
      </w:r>
      <w:r w:rsidR="00310D74">
        <w:t>.</w:t>
      </w:r>
    </w:p>
    <w:p w:rsidR="00310D74" w:rsidRDefault="00310D74" w:rsidP="00570FDB">
      <w:pPr>
        <w:pStyle w:val="ListParagraph"/>
        <w:numPr>
          <w:ilvl w:val="0"/>
          <w:numId w:val="1"/>
        </w:numPr>
      </w:pPr>
      <w:r>
        <w:t>Explain the sources of human diversity and ways to neutralize their effect on cognitive development.</w:t>
      </w:r>
    </w:p>
    <w:p w:rsidR="00570FDB" w:rsidRDefault="00310D74" w:rsidP="00570FDB">
      <w:pPr>
        <w:pStyle w:val="ListParagraph"/>
        <w:numPr>
          <w:ilvl w:val="0"/>
          <w:numId w:val="1"/>
        </w:numPr>
      </w:pPr>
      <w:r>
        <w:t>Review</w:t>
      </w:r>
      <w:r w:rsidR="00C72961">
        <w:t xml:space="preserve"> a global perspective on Universal Design of Learning</w:t>
      </w:r>
      <w:r>
        <w:t xml:space="preserve"> to address diversified learning.</w:t>
      </w:r>
    </w:p>
    <w:p w:rsidR="00310D74" w:rsidRDefault="00310D74" w:rsidP="00570FDB">
      <w:pPr>
        <w:pStyle w:val="ListParagraph"/>
        <w:numPr>
          <w:ilvl w:val="0"/>
          <w:numId w:val="1"/>
        </w:numPr>
      </w:pPr>
      <w:r>
        <w:t>Review of learning theories applicable to adapt curricula, instruction and assessment practices.</w:t>
      </w:r>
    </w:p>
    <w:p w:rsidR="00310D74" w:rsidRDefault="00310D74" w:rsidP="00570FDB">
      <w:pPr>
        <w:pStyle w:val="ListParagraph"/>
        <w:numPr>
          <w:ilvl w:val="0"/>
          <w:numId w:val="1"/>
        </w:numPr>
      </w:pPr>
      <w:r>
        <w:t>Delineate the role and task of inclusive education expert to accommodate human diversity.</w:t>
      </w:r>
    </w:p>
    <w:p w:rsidR="00310D74" w:rsidRDefault="00310D74" w:rsidP="00310D74">
      <w:pPr>
        <w:rPr>
          <w:b/>
        </w:rPr>
      </w:pPr>
    </w:p>
    <w:p w:rsidR="00310D74" w:rsidRDefault="00310D74" w:rsidP="00310D74">
      <w:pPr>
        <w:rPr>
          <w:b/>
        </w:rPr>
      </w:pPr>
      <w:r w:rsidRPr="00310D74">
        <w:rPr>
          <w:b/>
        </w:rPr>
        <w:t>Course agenda:</w:t>
      </w:r>
    </w:p>
    <w:p w:rsidR="00310D74" w:rsidRDefault="00310D74" w:rsidP="00310D74"/>
    <w:p w:rsidR="00310D74" w:rsidRDefault="00310D74" w:rsidP="00310D74">
      <w:r w:rsidRPr="00310D74">
        <w:t>The course will progress on the following agenda.</w:t>
      </w:r>
      <w:r>
        <w:t xml:space="preserve"> Participants of this course are expected identify, review and </w:t>
      </w:r>
      <w:r w:rsidR="00833A9A">
        <w:t>summarize the relevant content in order to actively participate in classroom discussion:</w:t>
      </w:r>
    </w:p>
    <w:p w:rsidR="00833A9A" w:rsidRDefault="00833A9A" w:rsidP="00310D74"/>
    <w:p w:rsidR="00833A9A" w:rsidRDefault="00833A9A" w:rsidP="00310D74">
      <w:pPr>
        <w:rPr>
          <w:b/>
        </w:rPr>
      </w:pPr>
      <w:r w:rsidRPr="00833A9A">
        <w:rPr>
          <w:b/>
        </w:rPr>
        <w:t>Session No. 1</w:t>
      </w:r>
    </w:p>
    <w:p w:rsidR="00833A9A" w:rsidRPr="00833A9A" w:rsidRDefault="00833A9A" w:rsidP="00833A9A">
      <w:pPr>
        <w:ind w:left="720"/>
      </w:pPr>
      <w:r w:rsidRPr="00833A9A">
        <w:t xml:space="preserve">Introduction of the course, course expectations, </w:t>
      </w:r>
      <w:r>
        <w:t>measure to maintain quality and discipline to promote a dialogue</w:t>
      </w:r>
    </w:p>
    <w:p w:rsidR="0015625B" w:rsidRDefault="0015625B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2</w:t>
      </w:r>
    </w:p>
    <w:p w:rsidR="00833A9A" w:rsidRPr="00833A9A" w:rsidRDefault="00833A9A" w:rsidP="00833A9A">
      <w:r>
        <w:rPr>
          <w:b/>
        </w:rPr>
        <w:tab/>
      </w:r>
      <w:r w:rsidRPr="00833A9A">
        <w:t>Sources of human diversity, societal response to deals with these variants</w:t>
      </w:r>
    </w:p>
    <w:p w:rsidR="0015625B" w:rsidRDefault="0015625B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lastRenderedPageBreak/>
        <w:t>Session No. 3</w:t>
      </w:r>
    </w:p>
    <w:p w:rsidR="00833A9A" w:rsidRPr="00942E7F" w:rsidRDefault="00833A9A" w:rsidP="00942E7F">
      <w:pPr>
        <w:ind w:left="720"/>
      </w:pPr>
      <w:r w:rsidRPr="00942E7F">
        <w:t xml:space="preserve">Review of measures developed </w:t>
      </w:r>
      <w:r w:rsidR="00942E7F" w:rsidRPr="00942E7F">
        <w:t xml:space="preserve">to eliminate the levers of discrimination and the role of UN Conventions and other treaties.  </w:t>
      </w:r>
    </w:p>
    <w:p w:rsidR="0015625B" w:rsidRDefault="0015625B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4</w:t>
      </w:r>
    </w:p>
    <w:p w:rsidR="00D879FF" w:rsidRPr="00D879FF" w:rsidRDefault="00D879FF" w:rsidP="00D879FF">
      <w:pPr>
        <w:ind w:left="720"/>
      </w:pPr>
      <w:r w:rsidRPr="00D879FF">
        <w:t>Universal Design of Learning</w:t>
      </w:r>
      <w:r>
        <w:t xml:space="preserve"> and its implications for curriculum development</w:t>
      </w:r>
    </w:p>
    <w:p w:rsidR="0015625B" w:rsidRDefault="0015625B" w:rsidP="00833A9A">
      <w:pPr>
        <w:rPr>
          <w:b/>
        </w:rPr>
      </w:pPr>
    </w:p>
    <w:p w:rsidR="00833A9A" w:rsidRPr="00833A9A" w:rsidRDefault="00833A9A" w:rsidP="00833A9A">
      <w:pPr>
        <w:rPr>
          <w:b/>
        </w:rPr>
      </w:pPr>
      <w:r w:rsidRPr="00833A9A">
        <w:rPr>
          <w:b/>
        </w:rPr>
        <w:t>Session No. 5</w:t>
      </w:r>
    </w:p>
    <w:p w:rsidR="00D879FF" w:rsidRDefault="00D879FF" w:rsidP="00D879FF">
      <w:pPr>
        <w:ind w:left="720"/>
        <w:rPr>
          <w:b/>
        </w:rPr>
      </w:pPr>
      <w:r w:rsidRPr="00D879FF">
        <w:t>Universal Design of Learning</w:t>
      </w:r>
      <w:r>
        <w:t xml:space="preserve"> and its implications for designing instructions</w:t>
      </w:r>
    </w:p>
    <w:p w:rsidR="0015625B" w:rsidRDefault="0015625B" w:rsidP="00833A9A">
      <w:pPr>
        <w:rPr>
          <w:b/>
        </w:rPr>
      </w:pPr>
    </w:p>
    <w:p w:rsidR="00833A9A" w:rsidRPr="00833A9A" w:rsidRDefault="00833A9A" w:rsidP="00833A9A">
      <w:pPr>
        <w:rPr>
          <w:b/>
        </w:rPr>
      </w:pPr>
      <w:r w:rsidRPr="00833A9A">
        <w:rPr>
          <w:b/>
        </w:rPr>
        <w:t>Session No. 6</w:t>
      </w:r>
    </w:p>
    <w:p w:rsidR="00D879FF" w:rsidRDefault="00D879FF" w:rsidP="00833A9A">
      <w:pPr>
        <w:rPr>
          <w:b/>
        </w:rPr>
      </w:pPr>
      <w:r>
        <w:rPr>
          <w:b/>
        </w:rPr>
        <w:tab/>
      </w:r>
      <w:r w:rsidRPr="00D879FF">
        <w:t>Universal Design of Learning</w:t>
      </w:r>
      <w:r>
        <w:t xml:space="preserve"> and its implications for</w:t>
      </w:r>
      <w:r w:rsidR="0015625B">
        <w:t xml:space="preserve"> students’ assessment</w:t>
      </w:r>
    </w:p>
    <w:p w:rsidR="0015625B" w:rsidRDefault="0015625B" w:rsidP="00833A9A">
      <w:pPr>
        <w:rPr>
          <w:b/>
        </w:rPr>
      </w:pPr>
    </w:p>
    <w:p w:rsidR="00833A9A" w:rsidRPr="00833A9A" w:rsidRDefault="00833A9A" w:rsidP="00833A9A">
      <w:pPr>
        <w:rPr>
          <w:b/>
        </w:rPr>
      </w:pPr>
      <w:r w:rsidRPr="00833A9A">
        <w:rPr>
          <w:b/>
        </w:rPr>
        <w:t>Session No. 7</w:t>
      </w:r>
    </w:p>
    <w:p w:rsidR="0015625B" w:rsidRPr="0015625B" w:rsidRDefault="0015625B" w:rsidP="0015625B">
      <w:pPr>
        <w:ind w:left="720"/>
      </w:pPr>
      <w:r w:rsidRPr="0015625B">
        <w:t xml:space="preserve">A review of theories of learning and their application </w:t>
      </w:r>
      <w:r>
        <w:t>for aligning teaching for UDL</w:t>
      </w: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8</w:t>
      </w:r>
    </w:p>
    <w:p w:rsidR="0015625B" w:rsidRPr="0015625B" w:rsidRDefault="0015625B" w:rsidP="00833A9A">
      <w:r w:rsidRPr="0015625B">
        <w:tab/>
        <w:t>Mid-semester test and assignment of final project</w:t>
      </w: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9</w:t>
      </w:r>
    </w:p>
    <w:p w:rsidR="0015625B" w:rsidRPr="0015625B" w:rsidRDefault="008E2124" w:rsidP="00337036">
      <w:pPr>
        <w:ind w:left="720"/>
      </w:pPr>
      <w:r>
        <w:t>Response to intervention model</w:t>
      </w:r>
      <w:r w:rsidR="00337036">
        <w:t>s</w:t>
      </w:r>
      <w:r w:rsidR="0086339C">
        <w:t>: Curricular implications</w:t>
      </w:r>
      <w:r w:rsidR="00337036">
        <w:t xml:space="preserve"> and intervention</w:t>
      </w: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10</w:t>
      </w:r>
    </w:p>
    <w:p w:rsidR="00337036" w:rsidRPr="0015625B" w:rsidRDefault="00337036" w:rsidP="00337036">
      <w:pPr>
        <w:ind w:left="720"/>
      </w:pPr>
      <w:r>
        <w:t>Response to intervention models: Curricular implications and intervention</w:t>
      </w: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11</w:t>
      </w:r>
    </w:p>
    <w:p w:rsidR="0015625B" w:rsidRPr="00833A9A" w:rsidRDefault="0015625B" w:rsidP="00337036">
      <w:pPr>
        <w:ind w:left="720"/>
        <w:rPr>
          <w:b/>
        </w:rPr>
      </w:pPr>
      <w:r w:rsidRPr="0015625B">
        <w:t>Presentation on final project</w:t>
      </w:r>
      <w:r>
        <w:t xml:space="preserve"> and feedback</w:t>
      </w:r>
      <w:r w:rsidR="00337036">
        <w:t xml:space="preserve"> 1 (Two students will present their papers)</w:t>
      </w: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12</w:t>
      </w:r>
    </w:p>
    <w:p w:rsidR="0015625B" w:rsidRPr="00833A9A" w:rsidRDefault="0015625B" w:rsidP="00337036">
      <w:pPr>
        <w:ind w:left="720"/>
        <w:rPr>
          <w:b/>
        </w:rPr>
      </w:pPr>
      <w:r w:rsidRPr="0015625B">
        <w:t>Presentation on final project</w:t>
      </w:r>
      <w:r>
        <w:t xml:space="preserve"> and feedback</w:t>
      </w:r>
      <w:r w:rsidR="00337036">
        <w:t xml:space="preserve"> 2 (Two students will present their papers)</w:t>
      </w: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13</w:t>
      </w:r>
    </w:p>
    <w:p w:rsidR="00337036" w:rsidRPr="00833A9A" w:rsidRDefault="0015625B" w:rsidP="00337036">
      <w:pPr>
        <w:ind w:left="720"/>
        <w:rPr>
          <w:b/>
        </w:rPr>
      </w:pPr>
      <w:r w:rsidRPr="0015625B">
        <w:t>Presentation on final project</w:t>
      </w:r>
      <w:r>
        <w:t xml:space="preserve"> and feedback</w:t>
      </w:r>
      <w:r w:rsidR="00337036">
        <w:t xml:space="preserve"> 3 (Two students will present their papers)</w:t>
      </w:r>
    </w:p>
    <w:p w:rsidR="0015625B" w:rsidRPr="00833A9A" w:rsidRDefault="0015625B" w:rsidP="00833A9A">
      <w:pPr>
        <w:rPr>
          <w:b/>
        </w:rPr>
      </w:pPr>
    </w:p>
    <w:p w:rsidR="0086339C" w:rsidRDefault="0086339C" w:rsidP="00833A9A">
      <w:pPr>
        <w:rPr>
          <w:b/>
        </w:rPr>
      </w:pPr>
    </w:p>
    <w:p w:rsidR="00833A9A" w:rsidRDefault="00833A9A" w:rsidP="00833A9A">
      <w:pPr>
        <w:rPr>
          <w:b/>
        </w:rPr>
      </w:pPr>
      <w:r w:rsidRPr="00833A9A">
        <w:rPr>
          <w:b/>
        </w:rPr>
        <w:t>Session No. 14</w:t>
      </w:r>
    </w:p>
    <w:p w:rsidR="00337036" w:rsidRPr="00833A9A" w:rsidRDefault="0015625B" w:rsidP="00337036">
      <w:pPr>
        <w:ind w:left="720"/>
        <w:rPr>
          <w:b/>
        </w:rPr>
      </w:pPr>
      <w:r w:rsidRPr="0015625B">
        <w:t>Presentation on final project</w:t>
      </w:r>
      <w:r>
        <w:t xml:space="preserve"> and feedback</w:t>
      </w:r>
      <w:r w:rsidR="00337036">
        <w:t xml:space="preserve"> 4 (Two students will present their papers)</w:t>
      </w:r>
    </w:p>
    <w:p w:rsidR="0015625B" w:rsidRPr="00833A9A" w:rsidRDefault="0015625B" w:rsidP="00833A9A">
      <w:pPr>
        <w:rPr>
          <w:b/>
        </w:rPr>
      </w:pPr>
    </w:p>
    <w:p w:rsidR="0086339C" w:rsidRDefault="0086339C" w:rsidP="00833A9A">
      <w:pPr>
        <w:rPr>
          <w:b/>
        </w:rPr>
      </w:pPr>
    </w:p>
    <w:p w:rsidR="00833A9A" w:rsidRPr="00833A9A" w:rsidRDefault="00833A9A" w:rsidP="00833A9A">
      <w:pPr>
        <w:rPr>
          <w:b/>
        </w:rPr>
      </w:pPr>
      <w:r w:rsidRPr="00833A9A">
        <w:rPr>
          <w:b/>
        </w:rPr>
        <w:t>Session No. 15</w:t>
      </w:r>
    </w:p>
    <w:p w:rsidR="00833A9A" w:rsidRPr="008E2124" w:rsidRDefault="007C274A" w:rsidP="00833A9A">
      <w:r w:rsidRPr="008E2124">
        <w:tab/>
        <w:t>Final test</w:t>
      </w:r>
    </w:p>
    <w:p w:rsidR="008E2124" w:rsidRDefault="008E2124" w:rsidP="00833A9A">
      <w:pPr>
        <w:rPr>
          <w:b/>
        </w:rPr>
      </w:pPr>
    </w:p>
    <w:p w:rsidR="00833A9A" w:rsidRPr="00833A9A" w:rsidRDefault="00833A9A" w:rsidP="00E52EC2">
      <w:pPr>
        <w:jc w:val="center"/>
        <w:rPr>
          <w:b/>
        </w:rPr>
      </w:pPr>
      <w:r w:rsidRPr="00833A9A">
        <w:rPr>
          <w:b/>
        </w:rPr>
        <w:t>References</w:t>
      </w:r>
    </w:p>
    <w:p w:rsidR="0086339C" w:rsidRDefault="0086339C" w:rsidP="00993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L.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Ryndak &amp; S. Alper (eds.), Curriculum and instruction for students with disabilities in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inclusive settings (2nd ed.) (pp. 259-276). Boston, MA: Allyn and Bacon.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Ainscow, M. (1995). Special needs through school improvement: school improvement through special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needs. In C. Clark, A. Dyson &amp; A Millward (eds.), Towards inclusive schools? (pp.63-77). London: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David Fulton.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Bennetts, L.K. &amp; Flynn, M.C. (2002). Improving the classroom listening skills of children with Down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syndrome by u</w:t>
      </w:r>
      <w:r>
        <w:rPr>
          <w:rFonts w:ascii="Times New Roman" w:hAnsi="Times New Roman" w:cs="Times New Roman"/>
          <w:color w:val="000000"/>
        </w:rPr>
        <w:t>sing sound-field amplification.</w:t>
      </w:r>
      <w:r w:rsidRPr="002101F9">
        <w:rPr>
          <w:rFonts w:ascii="Times New Roman" w:hAnsi="Times New Roman" w:cs="Times New Roman"/>
          <w:color w:val="000000"/>
        </w:rPr>
        <w:t>Down Syndrome Research and Practice, 8(1), 19-24.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Booth, T &amp; Ainscow, M. (2002).</w:t>
      </w:r>
      <w:r w:rsidRPr="002101F9">
        <w:rPr>
          <w:rFonts w:ascii="Times New Roman" w:hAnsi="Times New Roman" w:cs="Times New Roman"/>
          <w:color w:val="000000"/>
        </w:rPr>
        <w:t>The Index for Inclusion. Bristol: The Centre for Studies in Inclusive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Education.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Daniels, H., Hey, V., Leonard, D. &amp; Smith, M. (1999). Issues of equity in special needs education from a gender perspective. British Journal of Special Education, 26(4), 189-195.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Davis, P. &amp; Hopwood, V. (2002). Including children with a visual impairment in the mainstream primary school classroom. Journal of Research in Special Educational Needs, 2(3), 139-147.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 xml:space="preserve">Ervin, R.A. (2010). Considering tier 3 within a response-to-intervention model. RTI Network. 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Fisher, D., &amp; Frey, N. (2001). Access to the core curriculum: Critical ingredients for student success.Remedial and Special Education, 22(3), 148-157.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Ford, A., Davern, L. &amp; Schnorr, R. (2001). Learners with significant disabilities: Curricula relevance in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an era of standards-based reform. Remedial and Special Education, 22(4), 214-222.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Paul. </w:t>
      </w:r>
      <w:r w:rsidRPr="002101F9">
        <w:rPr>
          <w:rFonts w:ascii="Times New Roman" w:hAnsi="Times New Roman" w:cs="Times New Roman"/>
          <w:color w:val="000000"/>
        </w:rPr>
        <w:t>&amp; D. Cohen, D (eds.), Handbook of autism and pervasive developmental disorders (pp.42-69). Hoboken, NJ: John Wiley.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Fryxell, D. &amp; Kennedy, C. (1995). ‘Placement along a continuum of services and its impact on students’social relationships’. Journal of the Association for Persons with Severe Handicaps, 20(4), 259-269.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Groom B. &amp; Rose, R (2005). Supporting the inclusion of pupils with social, emotional and behavioral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difficulties in the primary school: the role of teaching assistants. Journal of Research in Special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Educational Needs 5 (1) 20 – 30.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Houtveen, T. &amp; Van de Grift, W. (2001). Inclusion and adaptive instruction in elementary education.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Journal of Education for Students Placed at Risk, 6(4), 389-409.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Idol, L. (1997). Key questions related to building collaborative and inclusive schools. Journal of Learning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Disabilities, 30(4), 384-394.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Klinger, J.K. &amp; Vaughn, S. (1999). Students’ perceptions of instruction in inclusion classrooms: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implications for students with learning disabilities. Exceptional Children, 66(1), 23-37.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Lance, G.D. &amp; Wehmeyer, M.L. (2001). Universal design checklist. Lawrence, KS: Beach Center on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Disability, University of Kansas.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Loyd, G. (2003). Inclusion and problem groups: the story of ADHD, in J. Allan (ed.), Inclusion,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participation and democracy, What is the purpose? Kluwer Press.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Pugach, M.L. &amp; Warger, C.L. (2001). Curriculum matters: Raising expectations for students with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disabilities. Remedial and Special Education, 22(4), 194-213.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United Nations (1975). Declaration on the Rights of Disabled Persons. New York: Author.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UNESCO (1994). The Salamanca Statement and Framework for Action on Special Needs Education.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Paris: Author.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333333"/>
        </w:rPr>
      </w:pPr>
      <w:r w:rsidRPr="002101F9">
        <w:rPr>
          <w:rFonts w:ascii="Times New Roman" w:hAnsi="Times New Roman" w:cs="Times New Roman"/>
          <w:color w:val="333333"/>
        </w:rPr>
        <w:t>UNESCO (1996). Learning: The Treasure within, Report to UNESCO of the International Commission</w:t>
      </w:r>
      <w:r>
        <w:rPr>
          <w:rFonts w:ascii="Times New Roman" w:hAnsi="Times New Roman" w:cs="Times New Roman"/>
          <w:color w:val="333333"/>
        </w:rPr>
        <w:t xml:space="preserve"> </w:t>
      </w:r>
      <w:r w:rsidRPr="002101F9">
        <w:rPr>
          <w:rFonts w:ascii="Times New Roman" w:hAnsi="Times New Roman" w:cs="Times New Roman"/>
          <w:color w:val="333333"/>
        </w:rPr>
        <w:t>on Education for the Twenty-first Century. Paris: UNESCO Publishing.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UNESCO (1998). Report of the World Commission on Culture and Development: Our Creative Diversity.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Paris: Author.</w:t>
      </w:r>
    </w:p>
    <w:p w:rsidR="00E52EC2" w:rsidRPr="002101F9" w:rsidRDefault="00E52EC2" w:rsidP="00E52EC2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101F9">
        <w:rPr>
          <w:rFonts w:ascii="Times New Roman" w:hAnsi="Times New Roman" w:cs="Times New Roman"/>
          <w:color w:val="000000"/>
        </w:rPr>
        <w:t>UNESCO (2009). Defining an inclusive education agenda: Reflections around the 48th session of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2101F9">
        <w:rPr>
          <w:rFonts w:ascii="Times New Roman" w:hAnsi="Times New Roman" w:cs="Times New Roman"/>
          <w:color w:val="000000"/>
        </w:rPr>
        <w:t>International Conference on Education. Geneva: UNESCO IBE.</w:t>
      </w:r>
    </w:p>
    <w:p w:rsidR="0086339C" w:rsidRPr="00833A9A" w:rsidRDefault="0086339C" w:rsidP="00310D74">
      <w:pPr>
        <w:pStyle w:val="ListParagraph"/>
        <w:rPr>
          <w:b/>
        </w:rPr>
      </w:pPr>
    </w:p>
    <w:sectPr w:rsidR="0086339C" w:rsidRPr="00833A9A" w:rsidSect="00C55E1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72" w:rsidRDefault="00C54F72" w:rsidP="00942E7F">
      <w:r>
        <w:separator/>
      </w:r>
    </w:p>
  </w:endnote>
  <w:endnote w:type="continuationSeparator" w:id="0">
    <w:p w:rsidR="00C54F72" w:rsidRDefault="00C54F72" w:rsidP="009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36" w:rsidRDefault="00337036" w:rsidP="009935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036" w:rsidRDefault="003370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36" w:rsidRDefault="00337036" w:rsidP="009935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F72">
      <w:rPr>
        <w:rStyle w:val="PageNumber"/>
        <w:noProof/>
      </w:rPr>
      <w:t>1</w:t>
    </w:r>
    <w:r>
      <w:rPr>
        <w:rStyle w:val="PageNumber"/>
      </w:rPr>
      <w:fldChar w:fldCharType="end"/>
    </w:r>
  </w:p>
  <w:p w:rsidR="00337036" w:rsidRDefault="003370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72" w:rsidRDefault="00C54F72" w:rsidP="00942E7F">
      <w:r>
        <w:separator/>
      </w:r>
    </w:p>
  </w:footnote>
  <w:footnote w:type="continuationSeparator" w:id="0">
    <w:p w:rsidR="00C54F72" w:rsidRDefault="00C54F72" w:rsidP="0094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692"/>
    <w:multiLevelType w:val="hybridMultilevel"/>
    <w:tmpl w:val="CBD42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B0"/>
    <w:rsid w:val="00013A63"/>
    <w:rsid w:val="000677BA"/>
    <w:rsid w:val="00067C26"/>
    <w:rsid w:val="0015625B"/>
    <w:rsid w:val="00160F52"/>
    <w:rsid w:val="00310D74"/>
    <w:rsid w:val="00337036"/>
    <w:rsid w:val="00387AF8"/>
    <w:rsid w:val="00424A0D"/>
    <w:rsid w:val="005636E9"/>
    <w:rsid w:val="00570FDB"/>
    <w:rsid w:val="00595603"/>
    <w:rsid w:val="0061148B"/>
    <w:rsid w:val="006220BC"/>
    <w:rsid w:val="007C274A"/>
    <w:rsid w:val="007E4EB0"/>
    <w:rsid w:val="00833A9A"/>
    <w:rsid w:val="0086339C"/>
    <w:rsid w:val="008E2124"/>
    <w:rsid w:val="00942E7F"/>
    <w:rsid w:val="0099350C"/>
    <w:rsid w:val="00A83C48"/>
    <w:rsid w:val="00C54F72"/>
    <w:rsid w:val="00C55E1F"/>
    <w:rsid w:val="00C72961"/>
    <w:rsid w:val="00CD4C66"/>
    <w:rsid w:val="00D879FF"/>
    <w:rsid w:val="00E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31D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F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2E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7F"/>
  </w:style>
  <w:style w:type="character" w:styleId="PageNumber">
    <w:name w:val="page number"/>
    <w:basedOn w:val="DefaultParagraphFont"/>
    <w:uiPriority w:val="99"/>
    <w:semiHidden/>
    <w:unhideWhenUsed/>
    <w:rsid w:val="00942E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F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2E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7F"/>
  </w:style>
  <w:style w:type="character" w:styleId="PageNumber">
    <w:name w:val="page number"/>
    <w:basedOn w:val="DefaultParagraphFont"/>
    <w:uiPriority w:val="99"/>
    <w:semiHidden/>
    <w:unhideWhenUsed/>
    <w:rsid w:val="0094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987</Words>
  <Characters>5630</Characters>
  <Application>Microsoft Macintosh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</dc:creator>
  <cp:keywords/>
  <dc:description/>
  <cp:lastModifiedBy>Hameed</cp:lastModifiedBy>
  <cp:revision>10</cp:revision>
  <dcterms:created xsi:type="dcterms:W3CDTF">2017-02-26T06:34:00Z</dcterms:created>
  <dcterms:modified xsi:type="dcterms:W3CDTF">2017-03-16T12:07:00Z</dcterms:modified>
</cp:coreProperties>
</file>