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9D" w:rsidRPr="00504CAB" w:rsidRDefault="00601B9D" w:rsidP="00601B9D">
      <w:pPr>
        <w:pStyle w:val="Header"/>
        <w:jc w:val="center"/>
        <w:rPr>
          <w:rFonts w:ascii="Times New Roman" w:hAnsi="Times New Roman"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t>University of Management and Technology</w:t>
      </w:r>
    </w:p>
    <w:p w:rsidR="00601B9D" w:rsidRPr="00504CAB" w:rsidRDefault="00601B9D" w:rsidP="00601B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B9D" w:rsidRPr="00504CAB" w:rsidRDefault="00601B9D" w:rsidP="00601B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t>Course Outline</w:t>
      </w:r>
    </w:p>
    <w:p w:rsidR="00601B9D" w:rsidRPr="00504CAB" w:rsidRDefault="00601B9D" w:rsidP="00601B9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Course code……</w:t>
      </w:r>
      <w:r w:rsidRPr="00504CAB">
        <w:rPr>
          <w:rFonts w:ascii="Times New Roman" w:hAnsi="Times New Roman"/>
          <w:bCs/>
          <w:sz w:val="24"/>
          <w:szCs w:val="24"/>
        </w:rPr>
        <w:t xml:space="preserve"> ED-</w:t>
      </w:r>
      <w:r w:rsidR="00BB733F" w:rsidRPr="00504CAB">
        <w:rPr>
          <w:rFonts w:ascii="Times New Roman" w:hAnsi="Times New Roman"/>
          <w:bCs/>
          <w:sz w:val="24"/>
          <w:szCs w:val="24"/>
        </w:rPr>
        <w:t>768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Course title:</w:t>
      </w:r>
      <w:r w:rsidRPr="00504CAB">
        <w:rPr>
          <w:rFonts w:ascii="Times New Roman" w:hAnsi="Times New Roman"/>
          <w:bCs/>
          <w:sz w:val="24"/>
          <w:szCs w:val="24"/>
        </w:rPr>
        <w:t xml:space="preserve"> </w:t>
      </w:r>
      <w:r w:rsidR="00BB733F" w:rsidRPr="00504CAB">
        <w:rPr>
          <w:rFonts w:ascii="Times New Roman" w:hAnsi="Times New Roman"/>
          <w:b/>
          <w:sz w:val="24"/>
          <w:szCs w:val="24"/>
        </w:rPr>
        <w:t>Perspectives of STEM Education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0B5F8C" w:rsidRPr="00504CAB" w:rsidTr="00FE1978">
        <w:trPr>
          <w:trHeight w:val="123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Program</w:t>
            </w:r>
          </w:p>
        </w:tc>
        <w:tc>
          <w:tcPr>
            <w:tcW w:w="7319" w:type="dxa"/>
          </w:tcPr>
          <w:p w:rsidR="00601B9D" w:rsidRPr="00504CAB" w:rsidRDefault="000B5F8C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Ph.D.</w:t>
            </w:r>
            <w:r w:rsidR="00601B9D" w:rsidRPr="00504CAB">
              <w:rPr>
                <w:rFonts w:ascii="Times New Roman" w:hAnsi="Times New Roman"/>
                <w:sz w:val="24"/>
                <w:szCs w:val="24"/>
              </w:rPr>
              <w:t xml:space="preserve"> Education</w:t>
            </w:r>
          </w:p>
        </w:tc>
      </w:tr>
      <w:tr w:rsidR="000B5F8C" w:rsidRPr="00504CAB" w:rsidTr="00FE1978">
        <w:trPr>
          <w:trHeight w:val="114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Credit Hours</w:t>
            </w:r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F8C" w:rsidRPr="00504CAB" w:rsidTr="00FE1978">
        <w:trPr>
          <w:trHeight w:val="114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Duration</w:t>
            </w:r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16 Weeks</w:t>
            </w:r>
          </w:p>
        </w:tc>
      </w:tr>
      <w:tr w:rsidR="000B5F8C" w:rsidRPr="00504CAB" w:rsidTr="00FE1978">
        <w:trPr>
          <w:trHeight w:val="123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Prerequisites</w:t>
            </w:r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F8C" w:rsidRPr="00504CAB" w:rsidTr="00FE1978">
        <w:trPr>
          <w:trHeight w:val="114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Resource Person</w:t>
            </w:r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F8C" w:rsidRPr="00504CAB" w:rsidTr="00FE1978">
        <w:trPr>
          <w:trHeight w:val="114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Counseling Timing</w:t>
            </w: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 xml:space="preserve">(Room#            </w:t>
            </w:r>
            <w:proofErr w:type="gramStart"/>
            <w:r w:rsidRPr="00504CAB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CAB" w:rsidRPr="00504CAB" w:rsidTr="00FE1978">
        <w:trPr>
          <w:trHeight w:val="1140"/>
        </w:trPr>
        <w:tc>
          <w:tcPr>
            <w:tcW w:w="2272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</w:rPr>
              <w:t>Contact</w:t>
            </w:r>
          </w:p>
        </w:tc>
        <w:tc>
          <w:tcPr>
            <w:tcW w:w="7319" w:type="dxa"/>
          </w:tcPr>
          <w:p w:rsidR="00601B9D" w:rsidRPr="00504CAB" w:rsidRDefault="00601B9D" w:rsidP="00F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B9D" w:rsidRPr="00504CAB" w:rsidRDefault="00601B9D" w:rsidP="00601B9D">
      <w:pPr>
        <w:tabs>
          <w:tab w:val="left" w:pos="569"/>
        </w:tabs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</w:p>
    <w:p w:rsidR="00601B9D" w:rsidRPr="00504CAB" w:rsidRDefault="00601B9D" w:rsidP="00601B9D">
      <w:pPr>
        <w:tabs>
          <w:tab w:val="left" w:pos="569"/>
        </w:tabs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  <w:r w:rsidRPr="00504CAB">
        <w:rPr>
          <w:rFonts w:ascii="Times New Roman" w:hAnsi="Times New Roman"/>
          <w:b/>
          <w:sz w:val="24"/>
          <w:szCs w:val="24"/>
        </w:rPr>
        <w:t>Chairman/Director signature………………………………….</w:t>
      </w:r>
    </w:p>
    <w:p w:rsidR="00601B9D" w:rsidRPr="00504CAB" w:rsidRDefault="00601B9D" w:rsidP="00601B9D">
      <w:pPr>
        <w:tabs>
          <w:tab w:val="left" w:pos="603"/>
        </w:tabs>
        <w:spacing w:before="100" w:beforeAutospacing="1" w:after="0" w:line="360" w:lineRule="auto"/>
        <w:rPr>
          <w:rFonts w:ascii="Times New Roman" w:hAnsi="Times New Roman"/>
          <w:b/>
          <w:sz w:val="24"/>
          <w:szCs w:val="24"/>
        </w:rPr>
      </w:pPr>
      <w:r w:rsidRPr="00504CAB">
        <w:rPr>
          <w:rFonts w:ascii="Times New Roman" w:hAnsi="Times New Roman"/>
          <w:b/>
          <w:sz w:val="24"/>
          <w:szCs w:val="24"/>
        </w:rPr>
        <w:t>Dean’s signature……………………………                                  Date………………………………………….</w:t>
      </w:r>
    </w:p>
    <w:p w:rsidR="000B5F8C" w:rsidRPr="00504CAB" w:rsidRDefault="000B5F8C" w:rsidP="00554FD0">
      <w:pPr>
        <w:pStyle w:val="NormalWeb"/>
        <w:spacing w:before="0" w:beforeAutospacing="0" w:after="0" w:afterAutospacing="0" w:line="480" w:lineRule="auto"/>
        <w:rPr>
          <w:rStyle w:val="Strong"/>
          <w:color w:val="auto"/>
          <w:u w:val="single"/>
        </w:rPr>
      </w:pPr>
    </w:p>
    <w:p w:rsidR="00601B9D" w:rsidRPr="00504CAB" w:rsidRDefault="00601B9D" w:rsidP="00554FD0">
      <w:pPr>
        <w:pStyle w:val="NormalWeb"/>
        <w:spacing w:before="0" w:beforeAutospacing="0" w:after="0" w:afterAutospacing="0" w:line="480" w:lineRule="auto"/>
      </w:pPr>
      <w:r w:rsidRPr="00504CAB">
        <w:rPr>
          <w:rStyle w:val="Strong"/>
          <w:color w:val="auto"/>
          <w:u w:val="single"/>
        </w:rPr>
        <w:lastRenderedPageBreak/>
        <w:t>Learning Objectives</w:t>
      </w:r>
    </w:p>
    <w:p w:rsidR="00601B9D" w:rsidRPr="00504CAB" w:rsidRDefault="00601B9D" w:rsidP="00554FD0">
      <w:pPr>
        <w:pStyle w:val="NormalWeb"/>
        <w:spacing w:before="0" w:beforeAutospacing="0" w:after="0" w:afterAutospacing="0" w:line="480" w:lineRule="auto"/>
      </w:pPr>
      <w:r w:rsidRPr="00504CAB">
        <w:t>After completion of the course the students will be able to:</w:t>
      </w:r>
    </w:p>
    <w:p w:rsidR="00117D55" w:rsidRPr="00504CAB" w:rsidRDefault="00117D55" w:rsidP="00554FD0">
      <w:pPr>
        <w:numPr>
          <w:ilvl w:val="0"/>
          <w:numId w:val="18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>ha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s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 xml:space="preserve">an 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advanced overview of current and historical and philosophical perspectives in </w:t>
      </w:r>
      <w:proofErr w:type="gramStart"/>
      <w:r w:rsidR="00554FD0" w:rsidRPr="00504CAB">
        <w:rPr>
          <w:rFonts w:ascii="Times New Roman" w:hAnsi="Times New Roman"/>
          <w:sz w:val="24"/>
          <w:szCs w:val="24"/>
          <w:lang w:bidi="ar-SA"/>
        </w:rPr>
        <w:t>STEM</w:t>
      </w:r>
      <w:proofErr w:type="gramEnd"/>
    </w:p>
    <w:p w:rsidR="00117D55" w:rsidRPr="00504CAB" w:rsidRDefault="00117D55" w:rsidP="00554FD0">
      <w:pPr>
        <w:numPr>
          <w:ilvl w:val="0"/>
          <w:numId w:val="18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>is able to acknowledge the complexity and variation of scientific and technological knowledge and practices</w:t>
      </w:r>
    </w:p>
    <w:p w:rsidR="00117D55" w:rsidRPr="00504CAB" w:rsidRDefault="00117D55" w:rsidP="00554FD0">
      <w:pPr>
        <w:numPr>
          <w:ilvl w:val="0"/>
          <w:numId w:val="18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 xml:space="preserve">has insights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into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 how technological knowledge can be conceptualized and the roles technology may play in science education</w:t>
      </w:r>
    </w:p>
    <w:p w:rsidR="00117D55" w:rsidRPr="00504CAB" w:rsidRDefault="00117D55" w:rsidP="00554FD0">
      <w:pPr>
        <w:numPr>
          <w:ilvl w:val="0"/>
          <w:numId w:val="18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 xml:space="preserve">has knowledge about sustainable development and the role of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 xml:space="preserve">STEM </w:t>
      </w:r>
      <w:r w:rsidRPr="00504CAB">
        <w:rPr>
          <w:rFonts w:ascii="Times New Roman" w:hAnsi="Times New Roman"/>
          <w:sz w:val="24"/>
          <w:szCs w:val="24"/>
          <w:lang w:bidi="ar-SA"/>
        </w:rPr>
        <w:t>education in contributing to sustainabilit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y</w:t>
      </w:r>
    </w:p>
    <w:p w:rsidR="00117D55" w:rsidRPr="00504CAB" w:rsidRDefault="00117D55" w:rsidP="00554FD0">
      <w:pPr>
        <w:numPr>
          <w:ilvl w:val="0"/>
          <w:numId w:val="19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 xml:space="preserve">identify the historical-philosophical roots of new trends in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STEM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 education, and recognize and compare theoretical perspectives on learning in textbooks and academic discourse</w:t>
      </w:r>
    </w:p>
    <w:p w:rsidR="00117D55" w:rsidRPr="00504CAB" w:rsidRDefault="00117D55" w:rsidP="00554FD0">
      <w:pPr>
        <w:numPr>
          <w:ilvl w:val="0"/>
          <w:numId w:val="19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 xml:space="preserve">use perspectives from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STEM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 education research in own research</w:t>
      </w:r>
    </w:p>
    <w:p w:rsidR="00117D55" w:rsidRPr="00504CAB" w:rsidRDefault="00117D55" w:rsidP="00554FD0">
      <w:pPr>
        <w:numPr>
          <w:ilvl w:val="0"/>
          <w:numId w:val="19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>discuss the nature of professional scientific and technological practices and question how they appear in textbooks and other materials for science teaching</w:t>
      </w:r>
    </w:p>
    <w:p w:rsidR="00117D55" w:rsidRPr="00504CAB" w:rsidRDefault="00117D55" w:rsidP="00554FD0">
      <w:pPr>
        <w:numPr>
          <w:ilvl w:val="0"/>
          <w:numId w:val="19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>frame research and education to contribute to sustainable development</w:t>
      </w:r>
    </w:p>
    <w:p w:rsidR="00117D55" w:rsidRPr="00504CAB" w:rsidRDefault="00117D55" w:rsidP="00554FD0">
      <w:pPr>
        <w:numPr>
          <w:ilvl w:val="0"/>
          <w:numId w:val="20"/>
        </w:num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  <w:lang w:bidi="ar-SA"/>
        </w:rPr>
      </w:pPr>
      <w:r w:rsidRPr="00504CAB">
        <w:rPr>
          <w:rFonts w:ascii="Times New Roman" w:hAnsi="Times New Roman"/>
          <w:sz w:val="24"/>
          <w:szCs w:val="24"/>
          <w:lang w:bidi="ar-SA"/>
        </w:rPr>
        <w:t xml:space="preserve">identify, convey and discuss perspectives on </w:t>
      </w:r>
      <w:r w:rsidR="00554FD0" w:rsidRPr="00504CAB">
        <w:rPr>
          <w:rFonts w:ascii="Times New Roman" w:hAnsi="Times New Roman"/>
          <w:sz w:val="24"/>
          <w:szCs w:val="24"/>
          <w:lang w:bidi="ar-SA"/>
        </w:rPr>
        <w:t>STEM</w:t>
      </w:r>
      <w:r w:rsidRPr="00504CAB">
        <w:rPr>
          <w:rFonts w:ascii="Times New Roman" w:hAnsi="Times New Roman"/>
          <w:sz w:val="24"/>
          <w:szCs w:val="24"/>
          <w:lang w:bidi="ar-SA"/>
        </w:rPr>
        <w:t xml:space="preserve"> teaching and learning, orally as well as in writing</w:t>
      </w:r>
    </w:p>
    <w:p w:rsidR="0014731A" w:rsidRDefault="0014731A" w:rsidP="00554FD0">
      <w:pPr>
        <w:pStyle w:val="NormalWeb"/>
        <w:spacing w:before="0" w:beforeAutospacing="0" w:after="0" w:afterAutospacing="0" w:line="480" w:lineRule="auto"/>
        <w:rPr>
          <w:rStyle w:val="Strong"/>
          <w:color w:val="auto"/>
          <w:u w:val="single"/>
        </w:rPr>
      </w:pPr>
    </w:p>
    <w:p w:rsidR="00601B9D" w:rsidRPr="00504CAB" w:rsidRDefault="00601B9D" w:rsidP="00554FD0">
      <w:pPr>
        <w:pStyle w:val="NormalWeb"/>
        <w:spacing w:before="0" w:beforeAutospacing="0" w:after="0" w:afterAutospacing="0" w:line="480" w:lineRule="auto"/>
        <w:rPr>
          <w:rStyle w:val="Strong"/>
          <w:color w:val="auto"/>
          <w:u w:val="single"/>
        </w:rPr>
      </w:pPr>
      <w:r w:rsidRPr="00504CAB">
        <w:rPr>
          <w:rStyle w:val="Strong"/>
          <w:color w:val="auto"/>
          <w:u w:val="single"/>
        </w:rPr>
        <w:t>Learning Methodology:</w:t>
      </w:r>
    </w:p>
    <w:p w:rsidR="00601B9D" w:rsidRPr="00504CAB" w:rsidRDefault="00601B9D" w:rsidP="00554FD0">
      <w:pPr>
        <w:pStyle w:val="NormalWeb"/>
        <w:spacing w:before="0" w:beforeAutospacing="0" w:after="0" w:afterAutospacing="0" w:line="480" w:lineRule="auto"/>
      </w:pPr>
      <w:r w:rsidRPr="00504CAB">
        <w:t xml:space="preserve">The course will be taught using a variety of techniques and modes including on-campus lectures, discussions, reading assignments, presentations, group work, and research projects. </w:t>
      </w:r>
    </w:p>
    <w:p w:rsidR="00601B9D" w:rsidRPr="00504CAB" w:rsidRDefault="00601B9D" w:rsidP="00554FD0">
      <w:pPr>
        <w:tabs>
          <w:tab w:val="left" w:pos="930"/>
        </w:tabs>
        <w:spacing w:after="12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lastRenderedPageBreak/>
        <w:t>Grade Evaluation Criteria</w:t>
      </w:r>
    </w:p>
    <w:p w:rsidR="00601B9D" w:rsidRPr="00504CAB" w:rsidRDefault="00601B9D" w:rsidP="00554FD0">
      <w:pPr>
        <w:tabs>
          <w:tab w:val="left" w:pos="93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 xml:space="preserve">Following are the criteria for the distribution of marks to evaluate the final grade in a semester. This is a tentative distribution, which may vary as per directions from the competent authority of UMT. </w:t>
      </w:r>
    </w:p>
    <w:p w:rsidR="00601B9D" w:rsidRPr="00504CAB" w:rsidRDefault="00601B9D" w:rsidP="00554FD0">
      <w:pPr>
        <w:tabs>
          <w:tab w:val="left" w:pos="930"/>
        </w:tabs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t>Marks Evaluation</w:t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  <w:u w:val="single"/>
        </w:rPr>
        <w:t xml:space="preserve">Marks Percentage </w:t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 xml:space="preserve">Quizzes 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10</w:t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Assignments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1</w:t>
      </w:r>
      <w:r w:rsidR="006F3DFD" w:rsidRPr="00504CAB">
        <w:rPr>
          <w:rFonts w:ascii="Times New Roman" w:hAnsi="Times New Roman"/>
          <w:sz w:val="24"/>
          <w:szCs w:val="24"/>
        </w:rPr>
        <w:t>0</w:t>
      </w:r>
      <w:r w:rsidRPr="00504CAB">
        <w:rPr>
          <w:rFonts w:ascii="Times New Roman" w:hAnsi="Times New Roman"/>
          <w:sz w:val="24"/>
          <w:szCs w:val="24"/>
        </w:rPr>
        <w:tab/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Mid Term/Project(s)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20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Presentation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15</w:t>
      </w:r>
      <w:r w:rsidRPr="00504CAB">
        <w:rPr>
          <w:rFonts w:ascii="Times New Roman" w:hAnsi="Times New Roman"/>
          <w:sz w:val="24"/>
          <w:szCs w:val="24"/>
        </w:rPr>
        <w:tab/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 xml:space="preserve">Attendance 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05</w:t>
      </w:r>
    </w:p>
    <w:p w:rsidR="006F3DF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Class Activity</w:t>
      </w:r>
      <w:r w:rsidR="006F3DFD" w:rsidRPr="00504CAB">
        <w:rPr>
          <w:rFonts w:ascii="Times New Roman" w:hAnsi="Times New Roman"/>
          <w:sz w:val="24"/>
          <w:szCs w:val="24"/>
        </w:rPr>
        <w:tab/>
      </w:r>
      <w:r w:rsidR="006F3DFD" w:rsidRPr="00504CAB">
        <w:rPr>
          <w:rFonts w:ascii="Times New Roman" w:hAnsi="Times New Roman"/>
          <w:sz w:val="24"/>
          <w:szCs w:val="24"/>
        </w:rPr>
        <w:tab/>
      </w:r>
      <w:r w:rsidR="006F3DFD" w:rsidRPr="00504CAB">
        <w:rPr>
          <w:rFonts w:ascii="Times New Roman" w:hAnsi="Times New Roman"/>
          <w:sz w:val="24"/>
          <w:szCs w:val="24"/>
        </w:rPr>
        <w:tab/>
      </w:r>
      <w:r w:rsidR="006F3DFD" w:rsidRPr="00504CAB">
        <w:rPr>
          <w:rFonts w:ascii="Times New Roman" w:hAnsi="Times New Roman"/>
          <w:sz w:val="24"/>
          <w:szCs w:val="24"/>
        </w:rPr>
        <w:tab/>
      </w:r>
      <w:r w:rsidR="006F3DFD" w:rsidRPr="00504CAB">
        <w:rPr>
          <w:rFonts w:ascii="Times New Roman" w:hAnsi="Times New Roman"/>
          <w:sz w:val="24"/>
          <w:szCs w:val="24"/>
        </w:rPr>
        <w:tab/>
      </w:r>
      <w:r w:rsidR="006F3DFD" w:rsidRPr="00504CAB">
        <w:rPr>
          <w:rFonts w:ascii="Times New Roman" w:hAnsi="Times New Roman"/>
          <w:sz w:val="24"/>
          <w:szCs w:val="24"/>
        </w:rPr>
        <w:tab/>
        <w:t>05</w:t>
      </w:r>
    </w:p>
    <w:p w:rsidR="00601B9D" w:rsidRPr="00504CAB" w:rsidRDefault="006F3DF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Viva Voce</w:t>
      </w:r>
      <w:r w:rsidR="00601B9D" w:rsidRPr="00504CAB">
        <w:rPr>
          <w:rFonts w:ascii="Times New Roman" w:hAnsi="Times New Roman"/>
          <w:sz w:val="24"/>
          <w:szCs w:val="24"/>
        </w:rPr>
        <w:tab/>
      </w:r>
      <w:r w:rsidR="00601B9D" w:rsidRPr="00504CAB">
        <w:rPr>
          <w:rFonts w:ascii="Times New Roman" w:hAnsi="Times New Roman"/>
          <w:sz w:val="24"/>
          <w:szCs w:val="24"/>
        </w:rPr>
        <w:tab/>
      </w:r>
      <w:r w:rsidR="00601B9D" w:rsidRPr="00504CAB">
        <w:rPr>
          <w:rFonts w:ascii="Times New Roman" w:hAnsi="Times New Roman"/>
          <w:sz w:val="24"/>
          <w:szCs w:val="24"/>
        </w:rPr>
        <w:tab/>
      </w:r>
      <w:r w:rsidR="00601B9D"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="00601B9D" w:rsidRPr="00504CAB">
        <w:rPr>
          <w:rFonts w:ascii="Times New Roman" w:hAnsi="Times New Roman"/>
          <w:sz w:val="24"/>
          <w:szCs w:val="24"/>
        </w:rPr>
        <w:t>05</w:t>
      </w:r>
    </w:p>
    <w:p w:rsidR="00601B9D" w:rsidRPr="00504CAB" w:rsidRDefault="00601B9D" w:rsidP="00554FD0">
      <w:pPr>
        <w:tabs>
          <w:tab w:val="left" w:pos="93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04CAB">
        <w:rPr>
          <w:rFonts w:ascii="Times New Roman" w:hAnsi="Times New Roman"/>
          <w:sz w:val="24"/>
          <w:szCs w:val="24"/>
        </w:rPr>
        <w:t>Final Exam</w:t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</w:r>
      <w:r w:rsidRPr="00504CAB">
        <w:rPr>
          <w:rFonts w:ascii="Times New Roman" w:hAnsi="Times New Roman"/>
          <w:sz w:val="24"/>
          <w:szCs w:val="24"/>
        </w:rPr>
        <w:tab/>
        <w:t>30</w:t>
      </w:r>
    </w:p>
    <w:p w:rsidR="00601B9D" w:rsidRPr="00504CAB" w:rsidRDefault="00601B9D" w:rsidP="0014731A">
      <w:pPr>
        <w:tabs>
          <w:tab w:val="left" w:pos="930"/>
        </w:tabs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t>Recommended Text Books:</w:t>
      </w:r>
    </w:p>
    <w:p w:rsidR="0014731A" w:rsidRDefault="00385815" w:rsidP="00DD3478">
      <w:pPr>
        <w:spacing w:after="160" w:line="36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Banks, F., &amp; </w:t>
      </w:r>
      <w:proofErr w:type="spellStart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Barlex</w:t>
      </w:r>
      <w:proofErr w:type="spellEnd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, D. (2020). </w:t>
      </w: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Teaching STEM in the secondary school: Helping teachers meet </w:t>
      </w:r>
    </w:p>
    <w:p w:rsidR="00385815" w:rsidRPr="0014731A" w:rsidRDefault="00385815" w:rsidP="00DD3478">
      <w:pPr>
        <w:spacing w:after="160" w:line="360" w:lineRule="auto"/>
        <w:ind w:firstLine="720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the challenge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>. Routledge.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4731A" w:rsidRDefault="00385815" w:rsidP="00DD3478">
      <w:pPr>
        <w:spacing w:after="160" w:line="36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Curry, M. J., &amp; </w:t>
      </w:r>
      <w:proofErr w:type="spellStart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Hanauer</w:t>
      </w:r>
      <w:proofErr w:type="spellEnd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, D. I. (Eds.). (2014). </w:t>
      </w: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Language, literacy, and learning in STEM </w:t>
      </w:r>
    </w:p>
    <w:p w:rsidR="0014731A" w:rsidRDefault="00385815" w:rsidP="00DD3478">
      <w:pPr>
        <w:spacing w:after="160" w:line="360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education: Research methods and perspectives from applied linguistics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 (Vol. 1). John </w:t>
      </w:r>
    </w:p>
    <w:p w:rsidR="00385815" w:rsidRPr="0014731A" w:rsidRDefault="00385815" w:rsidP="00DD3478">
      <w:pPr>
        <w:spacing w:after="160" w:line="360" w:lineRule="auto"/>
        <w:ind w:firstLine="720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t>Benjamins Publishing Company.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239C5" w:rsidRPr="0014731A" w:rsidRDefault="000239C5" w:rsidP="00DD3478">
      <w:pPr>
        <w:spacing w:after="16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Langman</w:t>
      </w:r>
      <w:proofErr w:type="spellEnd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, J., &amp; Hansen-Thomas, H. Discourse Analytic Perspectives on STEM Education.</w:t>
      </w:r>
    </w:p>
    <w:p w:rsidR="00DD3478" w:rsidRDefault="00601B9D" w:rsidP="00DD3478">
      <w:pPr>
        <w:spacing w:after="160"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t>Felder, R. M., &amp; Brent, R. (2016). </w:t>
      </w: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Teaching and learning STEM: A practical guide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. John </w:t>
      </w:r>
    </w:p>
    <w:p w:rsidR="00601B9D" w:rsidRPr="0014731A" w:rsidRDefault="00601B9D" w:rsidP="00DD3478">
      <w:pPr>
        <w:spacing w:after="16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t>Wiley &amp; Sons.</w:t>
      </w:r>
    </w:p>
    <w:p w:rsidR="00DD3478" w:rsidRDefault="00601B9D" w:rsidP="00DD3478">
      <w:pPr>
        <w:spacing w:after="160" w:line="360" w:lineRule="auto"/>
        <w:ind w:left="36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MacDonald, A., </w:t>
      </w:r>
      <w:proofErr w:type="spellStart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Danaia</w:t>
      </w:r>
      <w:proofErr w:type="spellEnd"/>
      <w:r w:rsidRPr="0014731A">
        <w:rPr>
          <w:rFonts w:ascii="Times New Roman" w:hAnsi="Times New Roman"/>
          <w:sz w:val="24"/>
          <w:szCs w:val="24"/>
          <w:shd w:val="clear" w:color="auto" w:fill="FFFFFF"/>
        </w:rPr>
        <w:t>, L., &amp; Murphy, S. (2020). </w:t>
      </w: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STEM Education Across the Learning </w:t>
      </w:r>
    </w:p>
    <w:p w:rsidR="00601B9D" w:rsidRPr="0014731A" w:rsidRDefault="00601B9D" w:rsidP="00DD3478">
      <w:pPr>
        <w:spacing w:after="16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1473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Continuum</w:t>
      </w:r>
      <w:r w:rsidRPr="0014731A">
        <w:rPr>
          <w:rFonts w:ascii="Times New Roman" w:hAnsi="Times New Roman"/>
          <w:sz w:val="24"/>
          <w:szCs w:val="24"/>
          <w:shd w:val="clear" w:color="auto" w:fill="FFFFFF"/>
        </w:rPr>
        <w:t xml:space="preserve">. Springer. </w:t>
      </w:r>
    </w:p>
    <w:p w:rsidR="00601B9D" w:rsidRPr="00504CAB" w:rsidRDefault="00601B9D" w:rsidP="00DD3478">
      <w:pPr>
        <w:tabs>
          <w:tab w:val="left" w:pos="930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t>Reference Books:</w:t>
      </w:r>
    </w:p>
    <w:p w:rsidR="00601B9D" w:rsidRPr="00DD3478" w:rsidRDefault="00601B9D" w:rsidP="00DD3478">
      <w:pPr>
        <w:autoSpaceDE w:val="0"/>
        <w:autoSpaceDN w:val="0"/>
        <w:adjustRightInd w:val="0"/>
        <w:spacing w:after="120" w:line="360" w:lineRule="auto"/>
        <w:ind w:left="360"/>
        <w:rPr>
          <w:rFonts w:ascii="Times New Roman" w:hAnsi="Times New Roman"/>
          <w:i/>
          <w:iCs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</w:rPr>
        <w:t xml:space="preserve">Honey, M., Pearson, G., &amp; </w:t>
      </w:r>
      <w:proofErr w:type="spellStart"/>
      <w:r w:rsidRPr="00DD3478">
        <w:rPr>
          <w:rFonts w:ascii="Times New Roman" w:hAnsi="Times New Roman"/>
          <w:sz w:val="24"/>
          <w:szCs w:val="24"/>
        </w:rPr>
        <w:t>Schweingruber</w:t>
      </w:r>
      <w:proofErr w:type="spellEnd"/>
      <w:r w:rsidRPr="00DD3478">
        <w:rPr>
          <w:rFonts w:ascii="Times New Roman" w:hAnsi="Times New Roman"/>
          <w:sz w:val="24"/>
          <w:szCs w:val="24"/>
        </w:rPr>
        <w:t xml:space="preserve">, H. (Eds.). (2014). </w:t>
      </w:r>
      <w:r w:rsidRPr="00DD3478">
        <w:rPr>
          <w:rFonts w:ascii="Times New Roman" w:hAnsi="Times New Roman"/>
          <w:i/>
          <w:iCs/>
          <w:sz w:val="24"/>
          <w:szCs w:val="24"/>
        </w:rPr>
        <w:t>STEM integration in K-12</w:t>
      </w:r>
    </w:p>
    <w:p w:rsidR="00601B9D" w:rsidRPr="00DD3478" w:rsidRDefault="00601B9D" w:rsidP="00DD3478">
      <w:pPr>
        <w:autoSpaceDE w:val="0"/>
        <w:autoSpaceDN w:val="0"/>
        <w:adjustRightInd w:val="0"/>
        <w:spacing w:after="120" w:line="360" w:lineRule="auto"/>
        <w:ind w:left="108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i/>
          <w:iCs/>
          <w:sz w:val="24"/>
          <w:szCs w:val="24"/>
        </w:rPr>
        <w:t>education: Status, prospects, and an agenda for research</w:t>
      </w:r>
      <w:r w:rsidRPr="00DD3478">
        <w:rPr>
          <w:rFonts w:ascii="Times New Roman" w:hAnsi="Times New Roman"/>
          <w:sz w:val="24"/>
          <w:szCs w:val="24"/>
        </w:rPr>
        <w:t>. Washington, DC: National</w:t>
      </w:r>
    </w:p>
    <w:p w:rsidR="00601B9D" w:rsidRPr="00DD3478" w:rsidRDefault="00601B9D" w:rsidP="00DD3478">
      <w:pPr>
        <w:autoSpaceDE w:val="0"/>
        <w:autoSpaceDN w:val="0"/>
        <w:adjustRightInd w:val="0"/>
        <w:spacing w:after="120" w:line="360" w:lineRule="auto"/>
        <w:ind w:left="108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</w:rPr>
        <w:t>Academies Press.</w:t>
      </w:r>
    </w:p>
    <w:p w:rsidR="00DD3478" w:rsidRDefault="00601B9D" w:rsidP="00DD3478">
      <w:pPr>
        <w:spacing w:after="120" w:line="360" w:lineRule="auto"/>
        <w:ind w:left="36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Information Resources Management Association (Ed.). (2014).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STEM Education: Concepts, </w:t>
      </w:r>
    </w:p>
    <w:p w:rsidR="00601B9D" w:rsidRPr="00DD3478" w:rsidRDefault="00601B9D" w:rsidP="00DD3478">
      <w:pPr>
        <w:spacing w:after="120" w:line="360" w:lineRule="auto"/>
        <w:ind w:left="36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Methodologies, Tools, and Applications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. IGI Global.</w:t>
      </w:r>
    </w:p>
    <w:p w:rsidR="00DD3478" w:rsidRDefault="00601B9D" w:rsidP="00DD3478">
      <w:pPr>
        <w:autoSpaceDE w:val="0"/>
        <w:autoSpaceDN w:val="0"/>
        <w:adjustRightInd w:val="0"/>
        <w:spacing w:after="120" w:line="360" w:lineRule="auto"/>
        <w:ind w:left="360"/>
        <w:rPr>
          <w:rFonts w:ascii="Times New Roman" w:hAnsi="Times New Roman"/>
          <w:i/>
          <w:iCs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</w:rPr>
        <w:t xml:space="preserve">Southwest Regional STEM Network. (2009). </w:t>
      </w:r>
      <w:r w:rsidRPr="00DD3478">
        <w:rPr>
          <w:rFonts w:ascii="Times New Roman" w:hAnsi="Times New Roman"/>
          <w:i/>
          <w:iCs/>
          <w:sz w:val="24"/>
          <w:szCs w:val="24"/>
        </w:rPr>
        <w:t xml:space="preserve">Southwest Pennsylvania STEM network long </w:t>
      </w:r>
    </w:p>
    <w:p w:rsidR="00601B9D" w:rsidRPr="00DD3478" w:rsidRDefault="00601B9D" w:rsidP="00DD3478">
      <w:pPr>
        <w:autoSpaceDE w:val="0"/>
        <w:autoSpaceDN w:val="0"/>
        <w:adjustRightInd w:val="0"/>
        <w:spacing w:after="120"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i/>
          <w:iCs/>
          <w:sz w:val="24"/>
          <w:szCs w:val="24"/>
        </w:rPr>
        <w:t>range plan (2009-2018): Plan summary</w:t>
      </w:r>
      <w:r w:rsidRPr="00DD3478">
        <w:rPr>
          <w:rFonts w:ascii="Times New Roman" w:hAnsi="Times New Roman"/>
          <w:sz w:val="24"/>
          <w:szCs w:val="24"/>
        </w:rPr>
        <w:t>. Pittsburgh, PA</w:t>
      </w:r>
    </w:p>
    <w:p w:rsidR="00510996" w:rsidRPr="00F31D6E" w:rsidRDefault="00510996" w:rsidP="00F31D6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6E">
        <w:rPr>
          <w:rFonts w:ascii="Times New Roman" w:hAnsi="Times New Roman"/>
          <w:b/>
          <w:sz w:val="24"/>
          <w:szCs w:val="24"/>
          <w:u w:val="single"/>
        </w:rPr>
        <w:t>Other References</w:t>
      </w:r>
      <w:r w:rsidR="00F31D6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D3478" w:rsidRDefault="00510996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Bryan, L., &amp; </w:t>
      </w: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Guzey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S. S. (2020). K-12 STEM Education: An overview of perspectives and </w:t>
      </w:r>
    </w:p>
    <w:p w:rsidR="00510996" w:rsidRPr="00DD3478" w:rsidRDefault="00510996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considerations.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Hellenic Journal of STEM Education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1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(1), 5-15.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D3478" w:rsidRDefault="00510996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Çevik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M., &amp; </w:t>
      </w: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Özgünay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E. (2018). STEM Education through the Perspectives of Secondary </w:t>
      </w:r>
    </w:p>
    <w:p w:rsidR="00510996" w:rsidRPr="00DD3478" w:rsidRDefault="00510996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Schools Teachers and School Administrators in Turkey.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Asian Journal of Education and Training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(2), 91-101.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D3478" w:rsidRDefault="00510996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English, L. D. (2016). STEM education K-12: Perspectives on integration.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International </w:t>
      </w:r>
    </w:p>
    <w:p w:rsidR="00510996" w:rsidRPr="00DD3478" w:rsidRDefault="00510996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Journal of STEM education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3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(1), 1-8.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D3478" w:rsidRDefault="00510996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Guan, N. H., </w:t>
      </w: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Bunyamin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M. A. H., &amp; Khamis, N. (2020). Perspectives of STEM education </w:t>
      </w:r>
    </w:p>
    <w:p w:rsidR="00510996" w:rsidRPr="00DD3478" w:rsidRDefault="00510996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from physics teachers' points of view: A quantitative study.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Universal Journal of Educational Research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8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(11).</w:t>
      </w:r>
    </w:p>
    <w:p w:rsidR="00EE61D8" w:rsidRPr="00DD3478" w:rsidRDefault="00EE61D8" w:rsidP="00F31D6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Kaarst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-Brown, M. L., &amp; Guzman, I. R. (2010, May). A cultural perspective on individual choices of STEM education and subsequent occupations. In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Proceedings of the 2010 Special 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Interest Group on Management Information System's 48th annual conference on Computer personnel research on Computer personnel research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(pp. 55-65).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D3478" w:rsidRDefault="00EE61D8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Lee, O. (2011, May). Effective STEM education strategies for diverse and underserved </w:t>
      </w:r>
    </w:p>
    <w:p w:rsidR="00EE61D8" w:rsidRPr="00DD3478" w:rsidRDefault="00EE61D8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learners. In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Workshop of the Committee on Highly Successful Schools or Programs for K-12 STEM Education, National Research Council, Washington, </w:t>
      </w:r>
      <w:proofErr w:type="spellStart"/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DC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DD3478" w:rsidRDefault="000B5F8C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Moh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r-Schroeder, M. J., Cavalcanti, M.,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Blyman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K. (2015). STEM education: </w:t>
      </w:r>
    </w:p>
    <w:p w:rsidR="000B5F8C" w:rsidRPr="00DD3478" w:rsidRDefault="000B5F8C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Understanding the changing landscape. In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 practice-based model of STEM teaching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(pp. 3-14). Brill.</w:t>
      </w:r>
    </w:p>
    <w:p w:rsidR="00DD3478" w:rsidRDefault="000B5F8C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Ortiz-Revilla, J.,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Adúriz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-Bravo, A.,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Greca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I. M. (2020). A framework for epistemological </w:t>
      </w:r>
    </w:p>
    <w:p w:rsidR="000B5F8C" w:rsidRPr="00DD3478" w:rsidRDefault="000B5F8C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discussion on integrated STEM education.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Science &amp; Education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29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(4), 857-880.</w:t>
      </w:r>
    </w:p>
    <w:p w:rsidR="00DD3478" w:rsidRDefault="000B5F8C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Petrosino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A. J., Sherard, M. K.,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Tharayil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A. (2020). The education philosophy, </w:t>
      </w:r>
    </w:p>
    <w:p w:rsidR="000B5F8C" w:rsidRPr="00DD3478" w:rsidRDefault="000B5F8C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theories and models that enable STEM policy integration. In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STEM in the Technopolis: The Power of STEM Education in Regional Technology Policy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(pp. 51-63). Springer, Cham.</w:t>
      </w:r>
    </w:p>
    <w:p w:rsidR="00DD3478" w:rsidRDefault="000B5F8C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Rifandi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R.,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Rahmi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Y. L. (2019, October). STEM education to fulfil the 21st century </w:t>
      </w:r>
    </w:p>
    <w:p w:rsidR="000B5F8C" w:rsidRPr="00DD3478" w:rsidRDefault="000B5F8C" w:rsidP="00DD347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demand: a literature review. In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Physics: Conference Series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(Vol. 1317, No. 1, p. 012208). IOP Publishing.</w:t>
      </w:r>
    </w:p>
    <w:p w:rsidR="00DD3478" w:rsidRDefault="00EE61D8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Rosa, M.,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Orey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D. C. (2021). An ethnomathematical perspective of STEM education in a </w:t>
      </w:r>
    </w:p>
    <w:p w:rsidR="00EE61D8" w:rsidRPr="00DD3478" w:rsidRDefault="00DD3478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globalized</w:t>
      </w:r>
      <w:r w:rsidR="00EE61D8"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world. </w:t>
      </w:r>
      <w:proofErr w:type="spellStart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Bolema</w:t>
      </w:r>
      <w:proofErr w:type="spellEnd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Boletim</w:t>
      </w:r>
      <w:proofErr w:type="spellEnd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Educação</w:t>
      </w:r>
      <w:proofErr w:type="spellEnd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Matemática</w:t>
      </w:r>
      <w:proofErr w:type="spellEnd"/>
      <w:r w:rsidR="00EE61D8"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="00EE61D8"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="00EE61D8"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840-876.</w:t>
      </w:r>
    </w:p>
    <w:p w:rsidR="00DD3478" w:rsidRDefault="00510996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Tunc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C., &amp; </w:t>
      </w:r>
      <w:proofErr w:type="spellStart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>Bagceci</w:t>
      </w:r>
      <w:proofErr w:type="spellEnd"/>
      <w:r w:rsidRPr="00DD3478">
        <w:rPr>
          <w:rFonts w:ascii="Times New Roman" w:hAnsi="Times New Roman"/>
          <w:sz w:val="24"/>
          <w:szCs w:val="24"/>
          <w:shd w:val="clear" w:color="auto" w:fill="FFFFFF"/>
        </w:rPr>
        <w:t xml:space="preserve">, B. (2021). Teachers' Views of the Implementation of STEM Approach </w:t>
      </w:r>
    </w:p>
    <w:p w:rsidR="00510996" w:rsidRPr="00DD3478" w:rsidRDefault="00510996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in Secondary Schools and the Effects on Students.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Pedagogical Research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6</w:t>
      </w:r>
      <w:r w:rsidRPr="00DD3478">
        <w:rPr>
          <w:rFonts w:ascii="Times New Roman" w:hAnsi="Times New Roman"/>
          <w:sz w:val="24"/>
          <w:szCs w:val="24"/>
          <w:shd w:val="clear" w:color="auto" w:fill="FFFFFF"/>
        </w:rPr>
        <w:t>(1).</w:t>
      </w:r>
    </w:p>
    <w:p w:rsidR="00DD3478" w:rsidRDefault="00EE61D8" w:rsidP="00DD347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Xie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Y., Fang, M., &amp; </w:t>
      </w:r>
      <w:proofErr w:type="spellStart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Shauman</w:t>
      </w:r>
      <w:proofErr w:type="spellEnd"/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K. (2015). STEM education.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Annual review of sociology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D347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</w:p>
    <w:p w:rsidR="00510996" w:rsidRPr="00DD3478" w:rsidRDefault="00EE61D8" w:rsidP="00DD3478">
      <w:pPr>
        <w:autoSpaceDE w:val="0"/>
        <w:autoSpaceDN w:val="0"/>
        <w:adjustRightInd w:val="0"/>
        <w:spacing w:after="0" w:line="480" w:lineRule="auto"/>
        <w:ind w:left="360" w:firstLine="360"/>
        <w:rPr>
          <w:rFonts w:ascii="Times New Roman" w:hAnsi="Times New Roman"/>
          <w:sz w:val="24"/>
          <w:szCs w:val="24"/>
        </w:rPr>
      </w:pPr>
      <w:r w:rsidRPr="00DD34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331.</w:t>
      </w:r>
    </w:p>
    <w:p w:rsidR="00601B9D" w:rsidRDefault="00D41644" w:rsidP="00F3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4CAB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601B9D" w:rsidRPr="00504CA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Calendar of Course contents to be covered during </w:t>
      </w:r>
      <w:r w:rsidRPr="00504CAB">
        <w:rPr>
          <w:rFonts w:ascii="Times New Roman" w:hAnsi="Times New Roman"/>
          <w:b/>
          <w:sz w:val="24"/>
          <w:szCs w:val="24"/>
          <w:u w:val="single"/>
        </w:rPr>
        <w:t xml:space="preserve">the </w:t>
      </w:r>
      <w:r w:rsidR="00601B9D" w:rsidRPr="00504CAB">
        <w:rPr>
          <w:rFonts w:ascii="Times New Roman" w:hAnsi="Times New Roman"/>
          <w:b/>
          <w:sz w:val="24"/>
          <w:szCs w:val="24"/>
          <w:u w:val="single"/>
        </w:rPr>
        <w:t>semester</w:t>
      </w:r>
    </w:p>
    <w:p w:rsidR="00F31D6E" w:rsidRPr="00504CAB" w:rsidRDefault="00F31D6E" w:rsidP="00F31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1B9D" w:rsidRPr="00504CAB" w:rsidRDefault="00601B9D" w:rsidP="00601B9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04CAB">
        <w:rPr>
          <w:rFonts w:ascii="Times New Roman" w:hAnsi="Times New Roman"/>
          <w:b/>
          <w:sz w:val="24"/>
          <w:szCs w:val="24"/>
        </w:rPr>
        <w:t>Course Code</w:t>
      </w:r>
      <w:bookmarkStart w:id="0" w:name="_Hlk111541876"/>
      <w:r w:rsidRPr="00504CAB">
        <w:rPr>
          <w:rFonts w:ascii="Times New Roman" w:hAnsi="Times New Roman"/>
          <w:b/>
          <w:sz w:val="24"/>
          <w:szCs w:val="24"/>
        </w:rPr>
        <w:t>:</w:t>
      </w:r>
      <w:r w:rsidRPr="00504CAB">
        <w:rPr>
          <w:rFonts w:ascii="Times New Roman" w:hAnsi="Times New Roman"/>
          <w:bCs/>
          <w:sz w:val="24"/>
          <w:szCs w:val="24"/>
        </w:rPr>
        <w:t xml:space="preserve"> ED</w:t>
      </w:r>
      <w:bookmarkEnd w:id="0"/>
      <w:r w:rsidR="00422E72">
        <w:rPr>
          <w:rFonts w:ascii="Times New Roman" w:hAnsi="Times New Roman"/>
          <w:bCs/>
          <w:sz w:val="24"/>
          <w:szCs w:val="24"/>
        </w:rPr>
        <w:t xml:space="preserve"> 768</w:t>
      </w:r>
      <w:r w:rsidRPr="00504CAB">
        <w:rPr>
          <w:rFonts w:ascii="Times New Roman" w:hAnsi="Times New Roman"/>
          <w:b/>
          <w:sz w:val="24"/>
          <w:szCs w:val="24"/>
        </w:rPr>
        <w:tab/>
      </w:r>
      <w:r w:rsidRPr="00504CAB">
        <w:rPr>
          <w:rFonts w:ascii="Times New Roman" w:hAnsi="Times New Roman"/>
          <w:b/>
          <w:sz w:val="24"/>
          <w:szCs w:val="24"/>
        </w:rPr>
        <w:tab/>
        <w:t xml:space="preserve">      Course Title</w:t>
      </w:r>
      <w:r w:rsidRPr="00504CAB">
        <w:rPr>
          <w:rFonts w:ascii="Times New Roman" w:hAnsi="Times New Roman"/>
          <w:bCs/>
          <w:sz w:val="24"/>
          <w:szCs w:val="24"/>
        </w:rPr>
        <w:t xml:space="preserve">: </w:t>
      </w:r>
      <w:r w:rsidR="00BB733F" w:rsidRPr="00504CAB">
        <w:rPr>
          <w:rFonts w:ascii="Times New Roman" w:hAnsi="Times New Roman"/>
          <w:b/>
          <w:sz w:val="24"/>
          <w:szCs w:val="24"/>
        </w:rPr>
        <w:t>Perspectives of STEM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4612"/>
        <w:gridCol w:w="3842"/>
      </w:tblGrid>
      <w:tr w:rsidR="000B5F8C" w:rsidRPr="00504CAB" w:rsidTr="000B5F8C">
        <w:tc>
          <w:tcPr>
            <w:tcW w:w="896" w:type="dxa"/>
          </w:tcPr>
          <w:p w:rsidR="00601B9D" w:rsidRPr="00504CAB" w:rsidRDefault="00601B9D" w:rsidP="00FE19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4612" w:type="dxa"/>
          </w:tcPr>
          <w:p w:rsidR="00601B9D" w:rsidRPr="00504CAB" w:rsidRDefault="00601B9D" w:rsidP="00FE19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Contents</w:t>
            </w:r>
          </w:p>
        </w:tc>
        <w:tc>
          <w:tcPr>
            <w:tcW w:w="3842" w:type="dxa"/>
          </w:tcPr>
          <w:p w:rsidR="00601B9D" w:rsidRPr="00504CAB" w:rsidRDefault="00601B9D" w:rsidP="00FE19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/>
                <w:sz w:val="24"/>
                <w:szCs w:val="24"/>
              </w:rPr>
              <w:t xml:space="preserve">Reference </w:t>
            </w:r>
          </w:p>
        </w:tc>
      </w:tr>
      <w:tr w:rsidR="000B5F8C" w:rsidRPr="00504CAB" w:rsidTr="000B5F8C">
        <w:tc>
          <w:tcPr>
            <w:tcW w:w="896" w:type="dxa"/>
          </w:tcPr>
          <w:p w:rsidR="00601B9D" w:rsidRPr="00504CAB" w:rsidRDefault="00601B9D" w:rsidP="00FE19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601B9D" w:rsidRPr="00504CAB" w:rsidRDefault="00D41644" w:rsidP="00FE19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Overview</w:t>
            </w:r>
            <w:r w:rsidR="00601B9D"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 course outline</w:t>
            </w:r>
          </w:p>
          <w:p w:rsidR="00CE57EE" w:rsidRDefault="00CE57EE" w:rsidP="00FD1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Analytic Perspectives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1B9D" w:rsidRPr="00504CAB" w:rsidRDefault="00FD13EB" w:rsidP="00FD1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Examining Learners’ Appropriation Through Discourse</w:t>
            </w: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 </w:t>
            </w: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in Diverse Math and Science Classroom Settings</w:t>
            </w:r>
          </w:p>
        </w:tc>
        <w:tc>
          <w:tcPr>
            <w:tcW w:w="3842" w:type="dxa"/>
          </w:tcPr>
          <w:p w:rsidR="00601B9D" w:rsidRPr="00504CAB" w:rsidRDefault="00385815" w:rsidP="00FE19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Langman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J., &amp; Hansen-Thomas, H. Discourse Analytic Perspectives on STEM Education.</w:t>
            </w:r>
          </w:p>
          <w:p w:rsidR="00510996" w:rsidRPr="00504CAB" w:rsidRDefault="00510996" w:rsidP="00FE19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Tunc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C.,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Bagceci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B. (2021). Teachers' Views of the Implementation of STEM Approach</w:t>
            </w:r>
          </w:p>
        </w:tc>
      </w:tr>
      <w:tr w:rsidR="00EE61D8" w:rsidRPr="00504CAB" w:rsidTr="000B5F8C"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:rsidR="00CE57EE" w:rsidRDefault="00CE57EE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Analytic Perspectives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Expanding the Context: Considering Cultural Reproduction in the Math Classroom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Langman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J., &amp; Hansen-Thomas, H. Discourse Analytic Perspectives on STEM Education</w:t>
            </w:r>
          </w:p>
        </w:tc>
      </w:tr>
      <w:tr w:rsidR="00EE61D8" w:rsidRPr="00504CAB" w:rsidTr="000B5F8C">
        <w:trPr>
          <w:trHeight w:val="305"/>
        </w:trPr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:rsidR="00CE57EE" w:rsidRDefault="00CE57EE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Analytic </w:t>
            </w:r>
            <w:proofErr w:type="gram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Perspectives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Applying Discourse-Based Approaches to Teacher Preparation in Science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Langman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J., &amp; Hansen-Thomas, H. Discourse Analytic Perspectives on STEM Education</w:t>
            </w:r>
          </w:p>
        </w:tc>
      </w:tr>
      <w:tr w:rsidR="00EE61D8" w:rsidRPr="00504CAB" w:rsidTr="000B5F8C"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Teaching perspective:</w:t>
            </w:r>
          </w:p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Teaching science in the light of STEM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Banks, F.,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Barlex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(2020).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Teaching STEM</w:t>
            </w:r>
          </w:p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Guan, N. H.,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Bunyamin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M. A. H., &amp; Khamis, N. (2020). Perspectives of STEM education</w:t>
            </w:r>
          </w:p>
        </w:tc>
      </w:tr>
      <w:tr w:rsidR="00EE61D8" w:rsidRPr="00504CAB" w:rsidTr="000B5F8C"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12" w:type="dxa"/>
          </w:tcPr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Teaching perspective:</w:t>
            </w:r>
          </w:p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Teaching design &amp; technology in the light of STEM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Banks, F.,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Barlex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(2020).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Teaching STEM</w:t>
            </w:r>
          </w:p>
        </w:tc>
      </w:tr>
      <w:tr w:rsidR="00EE61D8" w:rsidRPr="00504CAB" w:rsidTr="000B5F8C"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Teaching perspective:</w:t>
            </w:r>
          </w:p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Teaching mathematics in the light of STEM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Banks, F.,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Barlex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(2020).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Teaching STEM</w:t>
            </w:r>
          </w:p>
        </w:tc>
      </w:tr>
      <w:tr w:rsidR="00EE61D8" w:rsidRPr="00504CAB" w:rsidTr="000B5F8C"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Cultural Perspective: 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Xie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Y., Fang, M.,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Shauman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K. (2015).</w:t>
            </w:r>
          </w:p>
          <w:p w:rsidR="00EE61D8" w:rsidRPr="00504CAB" w:rsidRDefault="00EE61D8" w:rsidP="00EE61D8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Rosa, M.,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Orey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D. C. (2021).</w:t>
            </w:r>
          </w:p>
          <w:p w:rsidR="00EE61D8" w:rsidRPr="00504CAB" w:rsidRDefault="00EE61D8" w:rsidP="00EE61D8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Lee, O. (2011, May). Effective STEM education</w:t>
            </w:r>
          </w:p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Kaarst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-Brown, M. L., &amp; Guzman, I. R. (2010, May). A cultural perspective</w:t>
            </w:r>
          </w:p>
        </w:tc>
      </w:tr>
      <w:tr w:rsidR="00EE61D8" w:rsidRPr="00504CAB" w:rsidTr="000B5F8C">
        <w:trPr>
          <w:trHeight w:val="1430"/>
        </w:trPr>
        <w:tc>
          <w:tcPr>
            <w:tcW w:w="896" w:type="dxa"/>
          </w:tcPr>
          <w:p w:rsidR="00EE61D8" w:rsidRPr="00504CAB" w:rsidRDefault="00EE61D8" w:rsidP="00EE61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12" w:type="dxa"/>
          </w:tcPr>
          <w:p w:rsidR="00EE61D8" w:rsidRPr="00504CAB" w:rsidRDefault="00EE61D8" w:rsidP="00E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The role of STEM enhancement and enrichment activities</w:t>
            </w:r>
          </w:p>
        </w:tc>
        <w:tc>
          <w:tcPr>
            <w:tcW w:w="3842" w:type="dxa"/>
          </w:tcPr>
          <w:p w:rsidR="00EE61D8" w:rsidRPr="00504CAB" w:rsidRDefault="00EE61D8" w:rsidP="00EE61D8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Banks, F.,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Barlex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(2020).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Teaching STEM</w:t>
            </w:r>
          </w:p>
          <w:p w:rsidR="00EE61D8" w:rsidRPr="00504CAB" w:rsidRDefault="00EE61D8" w:rsidP="00EE6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Çevik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M.,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Özgünay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E. (2018). STEM Education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spacing w:after="0" w:line="36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Historical view of STEM education 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Bryan, L.,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Guzey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S. S. (2020).  An overview of perspectives and considerations</w:t>
            </w:r>
          </w:p>
          <w:p w:rsidR="00B15AC2" w:rsidRPr="00504CAB" w:rsidRDefault="00B15AC2" w:rsidP="00B15AC2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Rifandi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R.,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Rahmi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Y. L. (2019, October)</w:t>
            </w:r>
          </w:p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Mohr-Schroeder, M. J., Cavalcanti, M.,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Blyman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K. (2015)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Philosophical perspective in STEM Education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Ortiz-Revilla, J.,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Adúriz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-Bravo, A.,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Greca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I. M. (2020)</w:t>
            </w:r>
          </w:p>
          <w:p w:rsidR="00B15AC2" w:rsidRPr="00504CAB" w:rsidRDefault="00B15AC2" w:rsidP="00B15AC2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Couso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D.,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Simarro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C. (2020)</w:t>
            </w:r>
          </w:p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Petrosino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A. J., Sherard, M. K., &amp; </w:t>
            </w:r>
            <w:proofErr w:type="spellStart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Tharayil</w:t>
            </w:r>
            <w:proofErr w:type="spellEnd"/>
            <w:r w:rsidRPr="00504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S. A. (2020).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2" w:type="dxa"/>
          </w:tcPr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Research Perspective: </w:t>
            </w:r>
          </w:p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lang w:bidi="ar-SA"/>
              </w:rPr>
              <w:t>Research studies in science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Curry, M. J.,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Hanauer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I. (Eds.). (2014).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Language, literacy, and learning in STEM education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Research Perspective: </w:t>
            </w:r>
          </w:p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lang w:bidi="ar-SA"/>
              </w:rPr>
              <w:t>Research studies in mathematics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Curry, M. J.,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Hanauer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I. (Eds.). (2014).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Language, literacy, and learning in STEM education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Research Perspective: </w:t>
            </w:r>
          </w:p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lang w:bidi="ar-SA"/>
              </w:rPr>
              <w:t>Research studies in engineering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Curry, M. J.,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Hanauer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I. (Eds.). (2014).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Language, literacy, and learning in STEM education</w:t>
            </w:r>
          </w:p>
        </w:tc>
      </w:tr>
      <w:tr w:rsidR="00B15AC2" w:rsidRPr="00504CAB" w:rsidTr="000B5F8C"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 xml:space="preserve">Research Perspective: </w:t>
            </w:r>
          </w:p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lang w:bidi="ar-SA"/>
              </w:rPr>
              <w:t>Facilitating interdisciplinary collaboration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Curry, M. J.,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Hanauer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I. (Eds.). (2014).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Language, literacy, and learning in STEM education</w:t>
            </w:r>
          </w:p>
        </w:tc>
      </w:tr>
      <w:tr w:rsidR="00B15AC2" w:rsidRPr="00504CAB" w:rsidTr="000B5F8C">
        <w:trPr>
          <w:trHeight w:val="962"/>
        </w:trPr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Future visions for STEM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sz w:val="24"/>
                <w:szCs w:val="24"/>
              </w:rPr>
            </w:pPr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Banks, F., &amp; </w:t>
            </w:r>
            <w:proofErr w:type="spellStart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Barlex</w:t>
            </w:r>
            <w:proofErr w:type="spellEnd"/>
            <w:r w:rsidRPr="00504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D. (2020). </w:t>
            </w:r>
            <w:r w:rsidRPr="00504CA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Teaching STEM</w:t>
            </w:r>
          </w:p>
        </w:tc>
      </w:tr>
      <w:tr w:rsidR="00B15AC2" w:rsidRPr="00504CAB" w:rsidTr="000B5F8C">
        <w:trPr>
          <w:trHeight w:val="233"/>
        </w:trPr>
        <w:tc>
          <w:tcPr>
            <w:tcW w:w="896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12" w:type="dxa"/>
          </w:tcPr>
          <w:p w:rsidR="00B15AC2" w:rsidRPr="00504CAB" w:rsidRDefault="00B15AC2" w:rsidP="00B15A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Final Exam Review</w:t>
            </w:r>
          </w:p>
        </w:tc>
        <w:tc>
          <w:tcPr>
            <w:tcW w:w="3842" w:type="dxa"/>
          </w:tcPr>
          <w:p w:rsidR="00B15AC2" w:rsidRPr="00504CAB" w:rsidRDefault="00B15AC2" w:rsidP="00B15A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4CAB">
              <w:rPr>
                <w:rFonts w:ascii="Times New Roman" w:hAnsi="Times New Roman"/>
                <w:bCs/>
                <w:sz w:val="24"/>
                <w:szCs w:val="24"/>
              </w:rPr>
              <w:t>Students presentation</w:t>
            </w:r>
          </w:p>
        </w:tc>
      </w:tr>
    </w:tbl>
    <w:p w:rsidR="00601B9D" w:rsidRPr="00504CAB" w:rsidRDefault="00601B9D" w:rsidP="00601B9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  <w:r w:rsidRPr="00504CAB">
        <w:rPr>
          <w:rFonts w:ascii="Times New Roman" w:hAnsi="Times New Roman"/>
          <w:b/>
          <w:bCs/>
          <w:sz w:val="24"/>
          <w:szCs w:val="24"/>
        </w:rPr>
        <w:tab/>
      </w:r>
    </w:p>
    <w:p w:rsidR="00601B9D" w:rsidRPr="00504CAB" w:rsidRDefault="00601B9D" w:rsidP="00601B9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C4377" w:rsidRPr="00504CAB" w:rsidRDefault="00FC4377" w:rsidP="00601B9D">
      <w:pPr>
        <w:rPr>
          <w:rFonts w:ascii="Times New Roman" w:hAnsi="Times New Roman"/>
          <w:sz w:val="24"/>
          <w:szCs w:val="24"/>
        </w:rPr>
      </w:pPr>
    </w:p>
    <w:sectPr w:rsidR="00FC4377" w:rsidRPr="00504CAB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09" w:rsidRDefault="00EE3709" w:rsidP="00C43620">
      <w:pPr>
        <w:spacing w:after="0" w:line="240" w:lineRule="auto"/>
      </w:pPr>
      <w:r>
        <w:separator/>
      </w:r>
    </w:p>
  </w:endnote>
  <w:endnote w:type="continuationSeparator" w:id="0">
    <w:p w:rsidR="00EE3709" w:rsidRDefault="00EE3709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0910BC">
      <w:fldChar w:fldCharType="begin"/>
    </w:r>
    <w:r w:rsidR="000910BC">
      <w:instrText xml:space="preserve"> PAGE   \* MERGEFORMAT </w:instrText>
    </w:r>
    <w:r w:rsidR="000910BC">
      <w:fldChar w:fldCharType="separate"/>
    </w:r>
    <w:r w:rsidR="00BA6BE1">
      <w:rPr>
        <w:noProof/>
      </w:rPr>
      <w:t>1</w:t>
    </w:r>
    <w:r w:rsidR="000910BC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09" w:rsidRDefault="00EE3709" w:rsidP="00C43620">
      <w:pPr>
        <w:spacing w:after="0" w:line="240" w:lineRule="auto"/>
      </w:pPr>
      <w:r>
        <w:separator/>
      </w:r>
    </w:p>
  </w:footnote>
  <w:footnote w:type="continuationSeparator" w:id="0">
    <w:p w:rsidR="00EE3709" w:rsidRDefault="00EE3709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690"/>
    <w:multiLevelType w:val="hybridMultilevel"/>
    <w:tmpl w:val="EADC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192"/>
    <w:multiLevelType w:val="hybridMultilevel"/>
    <w:tmpl w:val="F280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E31"/>
    <w:multiLevelType w:val="hybridMultilevel"/>
    <w:tmpl w:val="F97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2E35"/>
    <w:multiLevelType w:val="hybridMultilevel"/>
    <w:tmpl w:val="DA50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5A2D"/>
    <w:multiLevelType w:val="hybridMultilevel"/>
    <w:tmpl w:val="7F26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6ADE"/>
    <w:multiLevelType w:val="hybridMultilevel"/>
    <w:tmpl w:val="947841FC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7394"/>
    <w:multiLevelType w:val="hybridMultilevel"/>
    <w:tmpl w:val="A048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2BAF"/>
    <w:multiLevelType w:val="hybridMultilevel"/>
    <w:tmpl w:val="27C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91645"/>
    <w:multiLevelType w:val="hybridMultilevel"/>
    <w:tmpl w:val="2DD0C872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73A2"/>
    <w:multiLevelType w:val="multilevel"/>
    <w:tmpl w:val="C17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15D85"/>
    <w:multiLevelType w:val="hybridMultilevel"/>
    <w:tmpl w:val="DF4A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05588"/>
    <w:multiLevelType w:val="hybridMultilevel"/>
    <w:tmpl w:val="3AA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B00F2"/>
    <w:multiLevelType w:val="hybridMultilevel"/>
    <w:tmpl w:val="FAB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64D5D"/>
    <w:multiLevelType w:val="hybridMultilevel"/>
    <w:tmpl w:val="4FF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454D4"/>
    <w:multiLevelType w:val="hybridMultilevel"/>
    <w:tmpl w:val="0C32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F05A9"/>
    <w:multiLevelType w:val="hybridMultilevel"/>
    <w:tmpl w:val="AD1E01D0"/>
    <w:lvl w:ilvl="0" w:tplc="D56E72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905DB"/>
    <w:multiLevelType w:val="multilevel"/>
    <w:tmpl w:val="A68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B2259"/>
    <w:multiLevelType w:val="hybridMultilevel"/>
    <w:tmpl w:val="CE4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5FC1"/>
    <w:multiLevelType w:val="hybridMultilevel"/>
    <w:tmpl w:val="00E0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777B"/>
    <w:multiLevelType w:val="hybridMultilevel"/>
    <w:tmpl w:val="ED20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23FCA"/>
    <w:multiLevelType w:val="multilevel"/>
    <w:tmpl w:val="F89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8"/>
  </w:num>
  <w:num w:numId="5">
    <w:abstractNumId w:val="4"/>
  </w:num>
  <w:num w:numId="6">
    <w:abstractNumId w:val="13"/>
  </w:num>
  <w:num w:numId="7">
    <w:abstractNumId w:val="17"/>
  </w:num>
  <w:num w:numId="8">
    <w:abstractNumId w:val="19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 w:numId="18">
    <w:abstractNumId w:val="9"/>
  </w:num>
  <w:num w:numId="19">
    <w:abstractNumId w:val="2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20"/>
    <w:rsid w:val="000239C5"/>
    <w:rsid w:val="000910BC"/>
    <w:rsid w:val="000B5F8C"/>
    <w:rsid w:val="00111F9C"/>
    <w:rsid w:val="001149DA"/>
    <w:rsid w:val="00117D55"/>
    <w:rsid w:val="0014731A"/>
    <w:rsid w:val="001A4B2B"/>
    <w:rsid w:val="0022737D"/>
    <w:rsid w:val="0023134B"/>
    <w:rsid w:val="00275249"/>
    <w:rsid w:val="00290B81"/>
    <w:rsid w:val="00330137"/>
    <w:rsid w:val="00385815"/>
    <w:rsid w:val="00422E72"/>
    <w:rsid w:val="00427E6F"/>
    <w:rsid w:val="00497D2C"/>
    <w:rsid w:val="00504CAB"/>
    <w:rsid w:val="00510996"/>
    <w:rsid w:val="00554FD0"/>
    <w:rsid w:val="0057151F"/>
    <w:rsid w:val="005B6958"/>
    <w:rsid w:val="00601B9D"/>
    <w:rsid w:val="00652FC0"/>
    <w:rsid w:val="006F3DFD"/>
    <w:rsid w:val="0078114A"/>
    <w:rsid w:val="00782096"/>
    <w:rsid w:val="00790B7E"/>
    <w:rsid w:val="007A7C0D"/>
    <w:rsid w:val="007D271A"/>
    <w:rsid w:val="00807273"/>
    <w:rsid w:val="00823459"/>
    <w:rsid w:val="0083201A"/>
    <w:rsid w:val="00862937"/>
    <w:rsid w:val="00892F73"/>
    <w:rsid w:val="008F3175"/>
    <w:rsid w:val="009C4F70"/>
    <w:rsid w:val="00A84A9F"/>
    <w:rsid w:val="00AF1563"/>
    <w:rsid w:val="00AF4489"/>
    <w:rsid w:val="00B15AC2"/>
    <w:rsid w:val="00B66B7F"/>
    <w:rsid w:val="00BA6BE1"/>
    <w:rsid w:val="00BB733F"/>
    <w:rsid w:val="00C1511C"/>
    <w:rsid w:val="00C23299"/>
    <w:rsid w:val="00C43620"/>
    <w:rsid w:val="00C61198"/>
    <w:rsid w:val="00CD5ED7"/>
    <w:rsid w:val="00CE06A4"/>
    <w:rsid w:val="00CE57EE"/>
    <w:rsid w:val="00D41550"/>
    <w:rsid w:val="00D41644"/>
    <w:rsid w:val="00D8284D"/>
    <w:rsid w:val="00DA3373"/>
    <w:rsid w:val="00DA76E8"/>
    <w:rsid w:val="00DC5B4C"/>
    <w:rsid w:val="00DD3478"/>
    <w:rsid w:val="00E62C51"/>
    <w:rsid w:val="00EA5A70"/>
    <w:rsid w:val="00EB16F5"/>
    <w:rsid w:val="00EE3709"/>
    <w:rsid w:val="00EE61D8"/>
    <w:rsid w:val="00F31D6E"/>
    <w:rsid w:val="00FA4202"/>
    <w:rsid w:val="00FC4377"/>
    <w:rsid w:val="00FC7A9A"/>
    <w:rsid w:val="00FD13EB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E595"/>
  <w15:docId w15:val="{2531967C-1719-4306-BEA3-FE7BD4A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3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01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Dr. Afshan Naseem</cp:lastModifiedBy>
  <cp:revision>27</cp:revision>
  <cp:lastPrinted>2013-09-06T12:31:00Z</cp:lastPrinted>
  <dcterms:created xsi:type="dcterms:W3CDTF">2018-01-03T11:51:00Z</dcterms:created>
  <dcterms:modified xsi:type="dcterms:W3CDTF">2022-08-18T07:33:00Z</dcterms:modified>
</cp:coreProperties>
</file>