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17" w:rsidRDefault="00721017" w:rsidP="00721017">
      <w:pPr>
        <w:tabs>
          <w:tab w:val="left" w:pos="1719"/>
        </w:tabs>
        <w:spacing w:before="200"/>
        <w:ind w:left="279"/>
        <w:jc w:val="center"/>
        <w:rPr>
          <w:b/>
          <w:sz w:val="24"/>
        </w:rPr>
      </w:pPr>
      <w:r>
        <w:rPr>
          <w:b/>
          <w:sz w:val="24"/>
        </w:rPr>
        <w:t>GENDER PROJECT CYCLE</w:t>
      </w:r>
      <w:r>
        <w:rPr>
          <w:b/>
          <w:spacing w:val="-1"/>
          <w:sz w:val="24"/>
        </w:rPr>
        <w:t xml:space="preserve"> </w:t>
      </w:r>
      <w:r>
        <w:rPr>
          <w:b/>
          <w:sz w:val="24"/>
        </w:rPr>
        <w:t>MANAGEMENT</w:t>
      </w:r>
    </w:p>
    <w:p w:rsidR="00721017" w:rsidRDefault="00721017" w:rsidP="00721017">
      <w:pPr>
        <w:pStyle w:val="BodyText"/>
        <w:spacing w:before="10"/>
        <w:ind w:left="0"/>
        <w:rPr>
          <w:b/>
          <w:sz w:val="20"/>
        </w:rPr>
      </w:pPr>
    </w:p>
    <w:p w:rsidR="00721017" w:rsidRDefault="00721017" w:rsidP="00721017">
      <w:pPr>
        <w:ind w:left="939"/>
        <w:rPr>
          <w:b/>
          <w:sz w:val="24"/>
        </w:rPr>
      </w:pPr>
      <w:r>
        <w:rPr>
          <w:b/>
          <w:sz w:val="24"/>
        </w:rPr>
        <w:t>Capsule Statement:</w:t>
      </w:r>
    </w:p>
    <w:p w:rsidR="00721017" w:rsidRDefault="00721017" w:rsidP="00721017">
      <w:pPr>
        <w:pStyle w:val="BodyText"/>
        <w:spacing w:before="39" w:line="276" w:lineRule="auto"/>
        <w:ind w:left="939" w:right="683"/>
      </w:pPr>
      <w:r>
        <w:t>The Project Cycle Management (PCM) is the method employed by civil society organisations, UN agencies, international development cooperation’s and non-profit organisations to carry out and manage their projects and programmes effectively. Projects Cycle Management also requires the participation of numerous stakeholders, coordination between specialists from different fields, and efficient management to solve challenging problems. This course will equip and empower participants with enhanced designing and management tools to tailor projects more adequately to meet the needs of the beneficiaries. It builds up a clear body of theory, understanding and skills for each stage, so that by the end of the course participants will have a clear competence across all stages of the cycle.</w:t>
      </w:r>
    </w:p>
    <w:p w:rsidR="00721017" w:rsidRDefault="00721017" w:rsidP="00721017">
      <w:pPr>
        <w:pStyle w:val="BodyText"/>
        <w:spacing w:before="10"/>
        <w:ind w:left="0"/>
        <w:rPr>
          <w:sz w:val="27"/>
        </w:rPr>
      </w:pPr>
    </w:p>
    <w:p w:rsidR="00721017" w:rsidRDefault="00721017" w:rsidP="00721017">
      <w:pPr>
        <w:pStyle w:val="Heading4"/>
        <w:spacing w:before="1"/>
        <w:ind w:left="940"/>
      </w:pPr>
      <w:r>
        <w:t>Objectives:</w:t>
      </w:r>
    </w:p>
    <w:p w:rsidR="00721017" w:rsidRDefault="00721017" w:rsidP="00721017">
      <w:pPr>
        <w:pStyle w:val="BodyText"/>
        <w:spacing w:before="36"/>
        <w:ind w:left="940"/>
      </w:pPr>
      <w:r>
        <w:t>After the completion of this course, students will be able to</w:t>
      </w:r>
    </w:p>
    <w:p w:rsidR="00721017" w:rsidRDefault="00721017" w:rsidP="00721017">
      <w:pPr>
        <w:pStyle w:val="BodyText"/>
        <w:spacing w:before="0"/>
        <w:ind w:left="0"/>
        <w:rPr>
          <w:sz w:val="21"/>
        </w:rPr>
      </w:pPr>
    </w:p>
    <w:p w:rsidR="00721017" w:rsidRDefault="00721017" w:rsidP="00721017">
      <w:pPr>
        <w:pStyle w:val="ListParagraph"/>
        <w:numPr>
          <w:ilvl w:val="1"/>
          <w:numId w:val="2"/>
        </w:numPr>
        <w:tabs>
          <w:tab w:val="left" w:pos="1659"/>
          <w:tab w:val="left" w:pos="1660"/>
        </w:tabs>
        <w:spacing w:before="0"/>
        <w:ind w:left="1660"/>
        <w:rPr>
          <w:sz w:val="24"/>
        </w:rPr>
      </w:pPr>
      <w:r>
        <w:rPr>
          <w:sz w:val="24"/>
        </w:rPr>
        <w:t>Gain practical knowledge of different stages of project cycle</w:t>
      </w:r>
      <w:r>
        <w:rPr>
          <w:spacing w:val="-8"/>
          <w:sz w:val="24"/>
        </w:rPr>
        <w:t xml:space="preserve"> </w:t>
      </w:r>
      <w:r>
        <w:rPr>
          <w:sz w:val="24"/>
        </w:rPr>
        <w:t>management.</w:t>
      </w:r>
    </w:p>
    <w:p w:rsidR="00721017" w:rsidRDefault="00721017" w:rsidP="00721017">
      <w:pPr>
        <w:pStyle w:val="ListParagraph"/>
        <w:numPr>
          <w:ilvl w:val="1"/>
          <w:numId w:val="2"/>
        </w:numPr>
        <w:tabs>
          <w:tab w:val="left" w:pos="1659"/>
          <w:tab w:val="left" w:pos="1660"/>
        </w:tabs>
        <w:spacing w:before="40"/>
        <w:ind w:left="1660"/>
        <w:rPr>
          <w:sz w:val="24"/>
        </w:rPr>
      </w:pPr>
      <w:r>
        <w:rPr>
          <w:sz w:val="24"/>
        </w:rPr>
        <w:t>Understand inclusion of gender mainstreaming in project cycle</w:t>
      </w:r>
      <w:r>
        <w:rPr>
          <w:spacing w:val="-5"/>
          <w:sz w:val="24"/>
        </w:rPr>
        <w:t xml:space="preserve"> </w:t>
      </w:r>
      <w:r>
        <w:rPr>
          <w:sz w:val="24"/>
        </w:rPr>
        <w:t>management.</w:t>
      </w:r>
    </w:p>
    <w:p w:rsidR="00721017" w:rsidRDefault="00721017" w:rsidP="00721017">
      <w:pPr>
        <w:pStyle w:val="ListParagraph"/>
        <w:numPr>
          <w:ilvl w:val="1"/>
          <w:numId w:val="2"/>
        </w:numPr>
        <w:tabs>
          <w:tab w:val="left" w:pos="1719"/>
          <w:tab w:val="left" w:pos="1720"/>
        </w:tabs>
        <w:spacing w:before="42" w:line="273" w:lineRule="auto"/>
        <w:ind w:right="835" w:hanging="360"/>
        <w:rPr>
          <w:sz w:val="24"/>
        </w:rPr>
      </w:pPr>
      <w:r>
        <w:rPr>
          <w:sz w:val="24"/>
        </w:rPr>
        <w:t>Get an introduction of some relevant cases of projects which enable them to</w:t>
      </w:r>
      <w:r>
        <w:rPr>
          <w:spacing w:val="-17"/>
          <w:sz w:val="24"/>
        </w:rPr>
        <w:t xml:space="preserve"> </w:t>
      </w:r>
      <w:r>
        <w:rPr>
          <w:sz w:val="24"/>
        </w:rPr>
        <w:t>understand how projects are planned, appraised, implemented, monitored and evaluated in the real context.</w:t>
      </w:r>
    </w:p>
    <w:p w:rsidR="00721017" w:rsidRDefault="00721017" w:rsidP="00721017">
      <w:pPr>
        <w:pStyle w:val="BodyText"/>
        <w:spacing w:before="5"/>
        <w:ind w:left="0"/>
        <w:rPr>
          <w:sz w:val="28"/>
        </w:rPr>
      </w:pPr>
    </w:p>
    <w:p w:rsidR="00721017" w:rsidRDefault="00721017" w:rsidP="00721017">
      <w:pPr>
        <w:pStyle w:val="Heading4"/>
        <w:ind w:left="940"/>
      </w:pPr>
      <w:r>
        <w:t>Contents:</w:t>
      </w:r>
    </w:p>
    <w:p w:rsidR="00721017" w:rsidRDefault="00721017" w:rsidP="00721017">
      <w:pPr>
        <w:pStyle w:val="ListParagraph"/>
        <w:numPr>
          <w:ilvl w:val="0"/>
          <w:numId w:val="1"/>
        </w:numPr>
        <w:tabs>
          <w:tab w:val="left" w:pos="1300"/>
        </w:tabs>
        <w:rPr>
          <w:b/>
          <w:sz w:val="24"/>
        </w:rPr>
      </w:pPr>
      <w:r>
        <w:rPr>
          <w:b/>
          <w:sz w:val="24"/>
        </w:rPr>
        <w:t>Introduction</w:t>
      </w:r>
    </w:p>
    <w:p w:rsidR="00721017" w:rsidRDefault="00721017" w:rsidP="00721017">
      <w:pPr>
        <w:pStyle w:val="ListParagraph"/>
        <w:numPr>
          <w:ilvl w:val="1"/>
          <w:numId w:val="1"/>
        </w:numPr>
        <w:tabs>
          <w:tab w:val="left" w:pos="1732"/>
        </w:tabs>
        <w:spacing w:before="36"/>
        <w:rPr>
          <w:sz w:val="24"/>
        </w:rPr>
      </w:pPr>
      <w:r>
        <w:rPr>
          <w:sz w:val="24"/>
        </w:rPr>
        <w:t>What is Project</w:t>
      </w:r>
      <w:r>
        <w:rPr>
          <w:spacing w:val="-1"/>
          <w:sz w:val="24"/>
        </w:rPr>
        <w:t xml:space="preserve"> </w:t>
      </w:r>
      <w:r>
        <w:rPr>
          <w:sz w:val="24"/>
        </w:rPr>
        <w:t>Management?</w:t>
      </w:r>
    </w:p>
    <w:p w:rsidR="00721017" w:rsidRDefault="00721017" w:rsidP="00721017">
      <w:pPr>
        <w:pStyle w:val="ListParagraph"/>
        <w:numPr>
          <w:ilvl w:val="1"/>
          <w:numId w:val="1"/>
        </w:numPr>
        <w:tabs>
          <w:tab w:val="left" w:pos="1732"/>
        </w:tabs>
        <w:spacing w:before="43"/>
        <w:rPr>
          <w:sz w:val="24"/>
        </w:rPr>
      </w:pPr>
      <w:r>
        <w:rPr>
          <w:sz w:val="24"/>
        </w:rPr>
        <w:t>Concepts of project and development of</w:t>
      </w:r>
      <w:r>
        <w:rPr>
          <w:spacing w:val="1"/>
          <w:sz w:val="24"/>
        </w:rPr>
        <w:t xml:space="preserve"> </w:t>
      </w:r>
      <w:r>
        <w:rPr>
          <w:sz w:val="24"/>
        </w:rPr>
        <w:t>project</w:t>
      </w:r>
    </w:p>
    <w:p w:rsidR="00721017" w:rsidRDefault="00721017" w:rsidP="00721017">
      <w:pPr>
        <w:pStyle w:val="ListParagraph"/>
        <w:numPr>
          <w:ilvl w:val="1"/>
          <w:numId w:val="1"/>
        </w:numPr>
        <w:tabs>
          <w:tab w:val="left" w:pos="1732"/>
        </w:tabs>
        <w:rPr>
          <w:sz w:val="24"/>
        </w:rPr>
      </w:pPr>
      <w:r>
        <w:rPr>
          <w:sz w:val="24"/>
        </w:rPr>
        <w:t>Nature of</w:t>
      </w:r>
      <w:r>
        <w:rPr>
          <w:spacing w:val="-3"/>
          <w:sz w:val="24"/>
        </w:rPr>
        <w:t xml:space="preserve"> </w:t>
      </w:r>
      <w:r>
        <w:rPr>
          <w:sz w:val="24"/>
        </w:rPr>
        <w:t>projects</w:t>
      </w:r>
    </w:p>
    <w:p w:rsidR="00721017" w:rsidRDefault="00721017" w:rsidP="00721017">
      <w:pPr>
        <w:pStyle w:val="ListParagraph"/>
        <w:numPr>
          <w:ilvl w:val="1"/>
          <w:numId w:val="1"/>
        </w:numPr>
        <w:tabs>
          <w:tab w:val="left" w:pos="1732"/>
        </w:tabs>
        <w:rPr>
          <w:sz w:val="24"/>
        </w:rPr>
      </w:pPr>
      <w:r>
        <w:rPr>
          <w:sz w:val="24"/>
        </w:rPr>
        <w:t>Major components of project</w:t>
      </w:r>
      <w:r>
        <w:rPr>
          <w:spacing w:val="-3"/>
          <w:sz w:val="24"/>
        </w:rPr>
        <w:t xml:space="preserve"> </w:t>
      </w:r>
      <w:r>
        <w:rPr>
          <w:sz w:val="24"/>
        </w:rPr>
        <w:t>cycle</w:t>
      </w:r>
    </w:p>
    <w:p w:rsidR="00721017" w:rsidRDefault="00721017" w:rsidP="00721017">
      <w:pPr>
        <w:pStyle w:val="Heading4"/>
        <w:numPr>
          <w:ilvl w:val="0"/>
          <w:numId w:val="1"/>
        </w:numPr>
        <w:tabs>
          <w:tab w:val="left" w:pos="1300"/>
        </w:tabs>
        <w:spacing w:before="43" w:line="275" w:lineRule="exact"/>
      </w:pPr>
      <w:r>
        <w:t>Project</w:t>
      </w:r>
      <w:r>
        <w:rPr>
          <w:spacing w:val="-8"/>
        </w:rPr>
        <w:t xml:space="preserve"> </w:t>
      </w:r>
      <w:r>
        <w:t>Identification</w:t>
      </w:r>
    </w:p>
    <w:p w:rsidR="00721017" w:rsidRDefault="00721017" w:rsidP="00721017">
      <w:pPr>
        <w:pStyle w:val="ListParagraph"/>
        <w:numPr>
          <w:ilvl w:val="1"/>
          <w:numId w:val="1"/>
        </w:numPr>
        <w:tabs>
          <w:tab w:val="left" w:pos="1732"/>
        </w:tabs>
        <w:spacing w:before="0" w:line="274" w:lineRule="exact"/>
        <w:rPr>
          <w:sz w:val="23"/>
        </w:rPr>
      </w:pPr>
      <w:r>
        <w:rPr>
          <w:sz w:val="23"/>
        </w:rPr>
        <w:t>Initial</w:t>
      </w:r>
      <w:r>
        <w:rPr>
          <w:spacing w:val="-7"/>
          <w:sz w:val="23"/>
        </w:rPr>
        <w:t xml:space="preserve"> </w:t>
      </w:r>
      <w:r>
        <w:rPr>
          <w:sz w:val="23"/>
        </w:rPr>
        <w:t>Review</w:t>
      </w:r>
    </w:p>
    <w:p w:rsidR="00721017" w:rsidRDefault="00721017" w:rsidP="00721017">
      <w:pPr>
        <w:pStyle w:val="ListParagraph"/>
        <w:numPr>
          <w:ilvl w:val="1"/>
          <w:numId w:val="1"/>
        </w:numPr>
        <w:tabs>
          <w:tab w:val="left" w:pos="1732"/>
        </w:tabs>
        <w:spacing w:before="0" w:line="274" w:lineRule="exact"/>
        <w:rPr>
          <w:sz w:val="23"/>
        </w:rPr>
      </w:pPr>
      <w:r>
        <w:rPr>
          <w:sz w:val="23"/>
        </w:rPr>
        <w:t>Situational</w:t>
      </w:r>
      <w:r>
        <w:rPr>
          <w:spacing w:val="-1"/>
          <w:sz w:val="23"/>
        </w:rPr>
        <w:t xml:space="preserve"> </w:t>
      </w:r>
      <w:r>
        <w:rPr>
          <w:sz w:val="23"/>
        </w:rPr>
        <w:t>Analysis</w:t>
      </w:r>
    </w:p>
    <w:p w:rsidR="00721017" w:rsidRDefault="00721017" w:rsidP="00721017">
      <w:pPr>
        <w:pStyle w:val="ListParagraph"/>
        <w:numPr>
          <w:ilvl w:val="1"/>
          <w:numId w:val="1"/>
        </w:numPr>
        <w:tabs>
          <w:tab w:val="left" w:pos="1732"/>
        </w:tabs>
        <w:spacing w:before="0" w:line="274" w:lineRule="exact"/>
        <w:rPr>
          <w:sz w:val="23"/>
        </w:rPr>
      </w:pPr>
      <w:r>
        <w:rPr>
          <w:sz w:val="23"/>
        </w:rPr>
        <w:t>Socio-economic and Gender</w:t>
      </w:r>
      <w:r>
        <w:rPr>
          <w:spacing w:val="-3"/>
          <w:sz w:val="23"/>
        </w:rPr>
        <w:t xml:space="preserve"> </w:t>
      </w:r>
      <w:r>
        <w:rPr>
          <w:sz w:val="23"/>
        </w:rPr>
        <w:t>Analysis</w:t>
      </w:r>
    </w:p>
    <w:p w:rsidR="00721017" w:rsidRDefault="00721017" w:rsidP="00721017">
      <w:pPr>
        <w:pStyle w:val="ListParagraph"/>
        <w:numPr>
          <w:ilvl w:val="1"/>
          <w:numId w:val="1"/>
        </w:numPr>
        <w:tabs>
          <w:tab w:val="left" w:pos="1732"/>
        </w:tabs>
        <w:spacing w:before="0" w:line="275" w:lineRule="exact"/>
        <w:rPr>
          <w:sz w:val="23"/>
        </w:rPr>
      </w:pPr>
      <w:r>
        <w:rPr>
          <w:sz w:val="23"/>
        </w:rPr>
        <w:t>Identification of Potential</w:t>
      </w:r>
      <w:r>
        <w:rPr>
          <w:spacing w:val="-6"/>
          <w:sz w:val="23"/>
        </w:rPr>
        <w:t xml:space="preserve"> </w:t>
      </w:r>
      <w:r>
        <w:rPr>
          <w:sz w:val="23"/>
        </w:rPr>
        <w:t>Projects</w:t>
      </w:r>
    </w:p>
    <w:p w:rsidR="00721017" w:rsidRDefault="00721017" w:rsidP="00721017">
      <w:pPr>
        <w:pStyle w:val="ListParagraph"/>
        <w:numPr>
          <w:ilvl w:val="1"/>
          <w:numId w:val="1"/>
        </w:numPr>
        <w:tabs>
          <w:tab w:val="left" w:pos="1732"/>
        </w:tabs>
        <w:spacing w:before="0" w:line="274" w:lineRule="exact"/>
        <w:ind w:hanging="433"/>
        <w:rPr>
          <w:sz w:val="23"/>
        </w:rPr>
      </w:pPr>
      <w:r>
        <w:rPr>
          <w:sz w:val="23"/>
        </w:rPr>
        <w:t>Checklist</w:t>
      </w:r>
    </w:p>
    <w:p w:rsidR="00721017" w:rsidRDefault="00721017" w:rsidP="00721017">
      <w:pPr>
        <w:pStyle w:val="ListParagraph"/>
        <w:numPr>
          <w:ilvl w:val="1"/>
          <w:numId w:val="1"/>
        </w:numPr>
        <w:tabs>
          <w:tab w:val="left" w:pos="1732"/>
        </w:tabs>
        <w:spacing w:before="0" w:line="274" w:lineRule="exact"/>
        <w:rPr>
          <w:sz w:val="24"/>
        </w:rPr>
      </w:pPr>
      <w:r>
        <w:rPr>
          <w:sz w:val="24"/>
        </w:rPr>
        <w:t>Case Study A: Example of Project Identification in a Fishing</w:t>
      </w:r>
      <w:r>
        <w:rPr>
          <w:spacing w:val="-12"/>
          <w:sz w:val="24"/>
        </w:rPr>
        <w:t xml:space="preserve"> </w:t>
      </w:r>
      <w:r>
        <w:rPr>
          <w:sz w:val="24"/>
        </w:rPr>
        <w:t>Community</w:t>
      </w:r>
    </w:p>
    <w:p w:rsidR="00721017" w:rsidRDefault="00721017" w:rsidP="00721017">
      <w:pPr>
        <w:pStyle w:val="Heading4"/>
        <w:numPr>
          <w:ilvl w:val="0"/>
          <w:numId w:val="1"/>
        </w:numPr>
        <w:tabs>
          <w:tab w:val="left" w:pos="1300"/>
        </w:tabs>
        <w:spacing w:before="5" w:line="274" w:lineRule="exact"/>
      </w:pPr>
      <w:r>
        <w:t>Project</w:t>
      </w:r>
      <w:r>
        <w:rPr>
          <w:spacing w:val="-2"/>
        </w:rPr>
        <w:t xml:space="preserve"> </w:t>
      </w:r>
      <w:r>
        <w:t>Design</w:t>
      </w:r>
    </w:p>
    <w:p w:rsidR="00721017" w:rsidRDefault="00721017" w:rsidP="00721017">
      <w:pPr>
        <w:pStyle w:val="ListParagraph"/>
        <w:numPr>
          <w:ilvl w:val="1"/>
          <w:numId w:val="1"/>
        </w:numPr>
        <w:tabs>
          <w:tab w:val="left" w:pos="1732"/>
        </w:tabs>
        <w:spacing w:before="0" w:line="274" w:lineRule="exact"/>
        <w:rPr>
          <w:sz w:val="24"/>
        </w:rPr>
      </w:pPr>
      <w:r>
        <w:rPr>
          <w:sz w:val="24"/>
        </w:rPr>
        <w:t>Logical</w:t>
      </w:r>
      <w:r>
        <w:rPr>
          <w:spacing w:val="-1"/>
          <w:sz w:val="24"/>
        </w:rPr>
        <w:t xml:space="preserve"> </w:t>
      </w:r>
      <w:r>
        <w:rPr>
          <w:sz w:val="24"/>
        </w:rPr>
        <w:t>Framework</w:t>
      </w:r>
    </w:p>
    <w:p w:rsidR="00721017" w:rsidRDefault="00721017" w:rsidP="00721017">
      <w:pPr>
        <w:pStyle w:val="ListParagraph"/>
        <w:numPr>
          <w:ilvl w:val="1"/>
          <w:numId w:val="1"/>
        </w:numPr>
        <w:tabs>
          <w:tab w:val="left" w:pos="1732"/>
        </w:tabs>
        <w:spacing w:before="0"/>
        <w:ind w:hanging="433"/>
        <w:rPr>
          <w:sz w:val="24"/>
        </w:rPr>
      </w:pPr>
      <w:r>
        <w:rPr>
          <w:sz w:val="24"/>
        </w:rPr>
        <w:t>Work Plans</w:t>
      </w:r>
    </w:p>
    <w:p w:rsidR="00721017" w:rsidRDefault="00721017" w:rsidP="00721017">
      <w:pPr>
        <w:pStyle w:val="ListParagraph"/>
        <w:numPr>
          <w:ilvl w:val="1"/>
          <w:numId w:val="1"/>
        </w:numPr>
        <w:tabs>
          <w:tab w:val="left" w:pos="1732"/>
        </w:tabs>
        <w:spacing w:before="0"/>
        <w:ind w:hanging="433"/>
        <w:rPr>
          <w:sz w:val="24"/>
        </w:rPr>
      </w:pPr>
      <w:r>
        <w:rPr>
          <w:sz w:val="24"/>
        </w:rPr>
        <w:t>Case Study B: Example of Project Design in a Fishing</w:t>
      </w:r>
      <w:r>
        <w:rPr>
          <w:spacing w:val="-10"/>
          <w:sz w:val="24"/>
        </w:rPr>
        <w:t xml:space="preserve"> </w:t>
      </w:r>
      <w:r>
        <w:rPr>
          <w:sz w:val="24"/>
        </w:rPr>
        <w:t>Community</w:t>
      </w:r>
    </w:p>
    <w:p w:rsidR="00721017" w:rsidRDefault="00721017" w:rsidP="00721017">
      <w:pPr>
        <w:pStyle w:val="Heading4"/>
        <w:numPr>
          <w:ilvl w:val="0"/>
          <w:numId w:val="1"/>
        </w:numPr>
        <w:tabs>
          <w:tab w:val="left" w:pos="1300"/>
        </w:tabs>
        <w:spacing w:before="7"/>
        <w:ind w:hanging="361"/>
      </w:pPr>
      <w:r>
        <w:t>Project</w:t>
      </w:r>
      <w:r>
        <w:rPr>
          <w:spacing w:val="-2"/>
        </w:rPr>
        <w:t xml:space="preserve"> </w:t>
      </w:r>
      <w:r>
        <w:t>Appraisals</w:t>
      </w:r>
    </w:p>
    <w:p w:rsidR="00721017" w:rsidRDefault="00721017" w:rsidP="00721017">
      <w:pPr>
        <w:sectPr w:rsidR="00721017">
          <w:pgSz w:w="12240" w:h="15840"/>
          <w:pgMar w:top="1260" w:right="780" w:bottom="1300" w:left="500" w:header="0" w:footer="1113" w:gutter="0"/>
          <w:cols w:space="720"/>
        </w:sectPr>
      </w:pPr>
    </w:p>
    <w:p w:rsidR="00721017" w:rsidRDefault="00721017" w:rsidP="00721017">
      <w:pPr>
        <w:pStyle w:val="ListParagraph"/>
        <w:numPr>
          <w:ilvl w:val="1"/>
          <w:numId w:val="1"/>
        </w:numPr>
        <w:tabs>
          <w:tab w:val="left" w:pos="1732"/>
        </w:tabs>
        <w:spacing w:before="74"/>
        <w:rPr>
          <w:sz w:val="24"/>
        </w:rPr>
      </w:pPr>
      <w:r>
        <w:rPr>
          <w:sz w:val="24"/>
        </w:rPr>
        <w:lastRenderedPageBreak/>
        <w:t>Social</w:t>
      </w:r>
      <w:r>
        <w:rPr>
          <w:spacing w:val="-1"/>
          <w:sz w:val="24"/>
        </w:rPr>
        <w:t xml:space="preserve"> </w:t>
      </w:r>
      <w:r>
        <w:rPr>
          <w:sz w:val="24"/>
        </w:rPr>
        <w:t>Appraisal</w:t>
      </w:r>
    </w:p>
    <w:p w:rsidR="00721017" w:rsidRDefault="00721017" w:rsidP="00721017">
      <w:pPr>
        <w:pStyle w:val="ListParagraph"/>
        <w:numPr>
          <w:ilvl w:val="1"/>
          <w:numId w:val="1"/>
        </w:numPr>
        <w:tabs>
          <w:tab w:val="left" w:pos="1732"/>
        </w:tabs>
        <w:ind w:hanging="433"/>
        <w:rPr>
          <w:sz w:val="24"/>
        </w:rPr>
      </w:pPr>
      <w:r>
        <w:rPr>
          <w:sz w:val="24"/>
        </w:rPr>
        <w:t>Gender Appraisal</w:t>
      </w:r>
    </w:p>
    <w:p w:rsidR="00721017" w:rsidRDefault="00721017" w:rsidP="00721017">
      <w:pPr>
        <w:pStyle w:val="ListParagraph"/>
        <w:numPr>
          <w:ilvl w:val="1"/>
          <w:numId w:val="1"/>
        </w:numPr>
        <w:tabs>
          <w:tab w:val="left" w:pos="1732"/>
        </w:tabs>
        <w:ind w:hanging="433"/>
        <w:rPr>
          <w:sz w:val="24"/>
        </w:rPr>
      </w:pPr>
      <w:r>
        <w:rPr>
          <w:sz w:val="24"/>
        </w:rPr>
        <w:t>Social Cost Benefit</w:t>
      </w:r>
      <w:r>
        <w:rPr>
          <w:spacing w:val="-1"/>
          <w:sz w:val="24"/>
        </w:rPr>
        <w:t xml:space="preserve"> </w:t>
      </w:r>
      <w:r>
        <w:rPr>
          <w:sz w:val="24"/>
        </w:rPr>
        <w:t>Analysis</w:t>
      </w:r>
    </w:p>
    <w:p w:rsidR="00721017" w:rsidRDefault="00721017" w:rsidP="00721017">
      <w:pPr>
        <w:pStyle w:val="ListParagraph"/>
        <w:numPr>
          <w:ilvl w:val="1"/>
          <w:numId w:val="1"/>
        </w:numPr>
        <w:tabs>
          <w:tab w:val="left" w:pos="1732"/>
        </w:tabs>
        <w:spacing w:before="43"/>
        <w:ind w:hanging="433"/>
        <w:rPr>
          <w:sz w:val="24"/>
        </w:rPr>
      </w:pPr>
      <w:r>
        <w:rPr>
          <w:sz w:val="24"/>
        </w:rPr>
        <w:t>Case Study C Example of Social and Gender Appraisals of Rural</w:t>
      </w:r>
      <w:r>
        <w:rPr>
          <w:spacing w:val="-12"/>
          <w:sz w:val="24"/>
        </w:rPr>
        <w:t xml:space="preserve"> </w:t>
      </w:r>
      <w:r>
        <w:rPr>
          <w:sz w:val="24"/>
        </w:rPr>
        <w:t>Road</w:t>
      </w:r>
    </w:p>
    <w:p w:rsidR="00721017" w:rsidRDefault="00721017" w:rsidP="00721017">
      <w:pPr>
        <w:pStyle w:val="ListParagraph"/>
        <w:numPr>
          <w:ilvl w:val="1"/>
          <w:numId w:val="1"/>
        </w:numPr>
        <w:tabs>
          <w:tab w:val="left" w:pos="1732"/>
        </w:tabs>
        <w:rPr>
          <w:sz w:val="24"/>
        </w:rPr>
      </w:pPr>
      <w:r>
        <w:rPr>
          <w:sz w:val="24"/>
        </w:rPr>
        <w:t>Rehabilitation</w:t>
      </w:r>
    </w:p>
    <w:p w:rsidR="00721017" w:rsidRDefault="00721017" w:rsidP="00721017">
      <w:pPr>
        <w:pStyle w:val="Heading4"/>
        <w:numPr>
          <w:ilvl w:val="0"/>
          <w:numId w:val="1"/>
        </w:numPr>
        <w:tabs>
          <w:tab w:val="left" w:pos="1300"/>
        </w:tabs>
        <w:spacing w:before="45"/>
        <w:ind w:hanging="361"/>
      </w:pPr>
      <w:r>
        <w:t>Proposal</w:t>
      </w:r>
      <w:r>
        <w:rPr>
          <w:spacing w:val="1"/>
        </w:rPr>
        <w:t xml:space="preserve"> </w:t>
      </w:r>
      <w:r>
        <w:t>Preparations</w:t>
      </w:r>
    </w:p>
    <w:p w:rsidR="00721017" w:rsidRDefault="00721017" w:rsidP="00721017">
      <w:pPr>
        <w:pStyle w:val="ListParagraph"/>
        <w:numPr>
          <w:ilvl w:val="1"/>
          <w:numId w:val="1"/>
        </w:numPr>
        <w:tabs>
          <w:tab w:val="left" w:pos="1732"/>
        </w:tabs>
        <w:spacing w:before="36"/>
        <w:ind w:hanging="433"/>
        <w:rPr>
          <w:sz w:val="24"/>
        </w:rPr>
      </w:pPr>
      <w:r>
        <w:rPr>
          <w:sz w:val="24"/>
        </w:rPr>
        <w:t>Understanding</w:t>
      </w:r>
      <w:r>
        <w:rPr>
          <w:spacing w:val="-4"/>
          <w:sz w:val="24"/>
        </w:rPr>
        <w:t xml:space="preserve"> </w:t>
      </w:r>
      <w:r>
        <w:rPr>
          <w:sz w:val="24"/>
        </w:rPr>
        <w:t>Perspectives</w:t>
      </w:r>
    </w:p>
    <w:p w:rsidR="00721017" w:rsidRDefault="00721017" w:rsidP="00721017">
      <w:pPr>
        <w:pStyle w:val="ListParagraph"/>
        <w:numPr>
          <w:ilvl w:val="1"/>
          <w:numId w:val="1"/>
        </w:numPr>
        <w:tabs>
          <w:tab w:val="left" w:pos="1732"/>
        </w:tabs>
        <w:spacing w:before="44"/>
        <w:ind w:hanging="433"/>
        <w:rPr>
          <w:sz w:val="24"/>
        </w:rPr>
      </w:pPr>
      <w:r>
        <w:rPr>
          <w:sz w:val="24"/>
        </w:rPr>
        <w:t>Key Points to</w:t>
      </w:r>
      <w:r>
        <w:rPr>
          <w:spacing w:val="-6"/>
          <w:sz w:val="24"/>
        </w:rPr>
        <w:t xml:space="preserve"> </w:t>
      </w:r>
      <w:r>
        <w:rPr>
          <w:sz w:val="24"/>
        </w:rPr>
        <w:t>Address</w:t>
      </w:r>
    </w:p>
    <w:p w:rsidR="00721017" w:rsidRDefault="00721017" w:rsidP="00721017">
      <w:pPr>
        <w:pStyle w:val="ListParagraph"/>
        <w:numPr>
          <w:ilvl w:val="1"/>
          <w:numId w:val="1"/>
        </w:numPr>
        <w:tabs>
          <w:tab w:val="left" w:pos="1732"/>
        </w:tabs>
        <w:spacing w:before="40"/>
        <w:ind w:hanging="433"/>
        <w:rPr>
          <w:sz w:val="24"/>
        </w:rPr>
      </w:pPr>
      <w:r>
        <w:rPr>
          <w:sz w:val="24"/>
        </w:rPr>
        <w:t>Proposal</w:t>
      </w:r>
      <w:r>
        <w:rPr>
          <w:spacing w:val="-1"/>
          <w:sz w:val="24"/>
        </w:rPr>
        <w:t xml:space="preserve"> </w:t>
      </w:r>
      <w:r>
        <w:rPr>
          <w:sz w:val="24"/>
        </w:rPr>
        <w:t>Outline</w:t>
      </w:r>
    </w:p>
    <w:p w:rsidR="00721017" w:rsidRDefault="00721017" w:rsidP="00721017">
      <w:pPr>
        <w:pStyle w:val="ListParagraph"/>
        <w:numPr>
          <w:ilvl w:val="1"/>
          <w:numId w:val="1"/>
        </w:numPr>
        <w:tabs>
          <w:tab w:val="left" w:pos="1732"/>
        </w:tabs>
        <w:ind w:hanging="433"/>
        <w:rPr>
          <w:sz w:val="24"/>
        </w:rPr>
      </w:pPr>
      <w:r>
        <w:rPr>
          <w:sz w:val="24"/>
        </w:rPr>
        <w:t>Gathering the</w:t>
      </w:r>
      <w:r>
        <w:rPr>
          <w:spacing w:val="-5"/>
          <w:sz w:val="24"/>
        </w:rPr>
        <w:t xml:space="preserve"> </w:t>
      </w:r>
      <w:r>
        <w:rPr>
          <w:sz w:val="24"/>
        </w:rPr>
        <w:t>Evidence</w:t>
      </w:r>
    </w:p>
    <w:p w:rsidR="00721017" w:rsidRDefault="00721017" w:rsidP="00721017">
      <w:pPr>
        <w:pStyle w:val="ListParagraph"/>
        <w:numPr>
          <w:ilvl w:val="1"/>
          <w:numId w:val="1"/>
        </w:numPr>
        <w:tabs>
          <w:tab w:val="left" w:pos="1732"/>
        </w:tabs>
        <w:ind w:hanging="433"/>
        <w:rPr>
          <w:sz w:val="24"/>
        </w:rPr>
      </w:pPr>
      <w:r>
        <w:rPr>
          <w:sz w:val="24"/>
        </w:rPr>
        <w:t>Writing</w:t>
      </w:r>
      <w:r>
        <w:rPr>
          <w:spacing w:val="-4"/>
          <w:sz w:val="24"/>
        </w:rPr>
        <w:t xml:space="preserve"> </w:t>
      </w:r>
      <w:r>
        <w:rPr>
          <w:sz w:val="24"/>
        </w:rPr>
        <w:t>Style</w:t>
      </w:r>
    </w:p>
    <w:p w:rsidR="00721017" w:rsidRDefault="00721017" w:rsidP="00721017">
      <w:pPr>
        <w:pStyle w:val="Heading4"/>
        <w:numPr>
          <w:ilvl w:val="0"/>
          <w:numId w:val="1"/>
        </w:numPr>
        <w:tabs>
          <w:tab w:val="left" w:pos="1300"/>
        </w:tabs>
        <w:spacing w:before="48"/>
        <w:ind w:hanging="361"/>
      </w:pPr>
      <w:r>
        <w:t>Project Monitoring and</w:t>
      </w:r>
      <w:r>
        <w:rPr>
          <w:spacing w:val="-2"/>
        </w:rPr>
        <w:t xml:space="preserve"> </w:t>
      </w:r>
      <w:r>
        <w:t>Evaluation</w:t>
      </w:r>
    </w:p>
    <w:p w:rsidR="00721017" w:rsidRDefault="00721017" w:rsidP="00721017">
      <w:pPr>
        <w:pStyle w:val="ListParagraph"/>
        <w:numPr>
          <w:ilvl w:val="1"/>
          <w:numId w:val="1"/>
        </w:numPr>
        <w:tabs>
          <w:tab w:val="left" w:pos="1732"/>
        </w:tabs>
        <w:spacing w:before="36"/>
        <w:ind w:hanging="433"/>
        <w:rPr>
          <w:sz w:val="24"/>
        </w:rPr>
      </w:pPr>
      <w:r>
        <w:rPr>
          <w:sz w:val="24"/>
        </w:rPr>
        <w:t>Monitoring</w:t>
      </w:r>
    </w:p>
    <w:p w:rsidR="00721017" w:rsidRDefault="00721017" w:rsidP="00721017">
      <w:pPr>
        <w:pStyle w:val="ListParagraph"/>
        <w:numPr>
          <w:ilvl w:val="1"/>
          <w:numId w:val="1"/>
        </w:numPr>
        <w:tabs>
          <w:tab w:val="left" w:pos="1732"/>
        </w:tabs>
        <w:ind w:hanging="433"/>
        <w:rPr>
          <w:sz w:val="24"/>
        </w:rPr>
      </w:pPr>
      <w:r>
        <w:rPr>
          <w:sz w:val="24"/>
        </w:rPr>
        <w:t>Evaluation</w:t>
      </w:r>
    </w:p>
    <w:p w:rsidR="00721017" w:rsidRDefault="00721017" w:rsidP="00721017">
      <w:pPr>
        <w:pStyle w:val="ListParagraph"/>
        <w:numPr>
          <w:ilvl w:val="1"/>
          <w:numId w:val="1"/>
        </w:numPr>
        <w:tabs>
          <w:tab w:val="left" w:pos="1732"/>
        </w:tabs>
        <w:ind w:hanging="433"/>
        <w:rPr>
          <w:sz w:val="24"/>
        </w:rPr>
      </w:pPr>
      <w:r>
        <w:rPr>
          <w:sz w:val="24"/>
        </w:rPr>
        <w:t>Procedure for Monitoring and</w:t>
      </w:r>
      <w:r>
        <w:rPr>
          <w:spacing w:val="-4"/>
          <w:sz w:val="24"/>
        </w:rPr>
        <w:t xml:space="preserve"> </w:t>
      </w:r>
      <w:r>
        <w:rPr>
          <w:sz w:val="24"/>
        </w:rPr>
        <w:t>Evaluation</w:t>
      </w:r>
    </w:p>
    <w:p w:rsidR="00721017" w:rsidRDefault="00721017" w:rsidP="00721017">
      <w:pPr>
        <w:pStyle w:val="BodyText"/>
        <w:ind w:left="940"/>
      </w:pPr>
      <w:r>
        <w:t>.</w:t>
      </w:r>
    </w:p>
    <w:p w:rsidR="00721017" w:rsidRDefault="00721017" w:rsidP="00721017">
      <w:pPr>
        <w:pStyle w:val="Heading4"/>
        <w:spacing w:before="4" w:line="275" w:lineRule="exact"/>
        <w:ind w:left="940"/>
      </w:pPr>
      <w:r>
        <w:t>References:</w:t>
      </w:r>
    </w:p>
    <w:p w:rsidR="00721017" w:rsidRDefault="00721017" w:rsidP="00721017">
      <w:pPr>
        <w:spacing w:line="276" w:lineRule="auto"/>
        <w:ind w:left="1660" w:right="741" w:hanging="720"/>
        <w:rPr>
          <w:sz w:val="24"/>
        </w:rPr>
      </w:pPr>
      <w:r>
        <w:rPr>
          <w:sz w:val="24"/>
        </w:rPr>
        <w:t xml:space="preserve">Aaker J and Shumaker J (1994). Looking </w:t>
      </w:r>
      <w:r>
        <w:rPr>
          <w:i/>
          <w:sz w:val="24"/>
        </w:rPr>
        <w:t>Back and Looking Forward. A participatory approach to evaluation</w:t>
      </w:r>
      <w:r>
        <w:rPr>
          <w:sz w:val="24"/>
        </w:rPr>
        <w:t>. Little Rock, Arkansas: Heifer Project International</w:t>
      </w:r>
    </w:p>
    <w:p w:rsidR="00721017" w:rsidRDefault="00721017" w:rsidP="00721017">
      <w:pPr>
        <w:pStyle w:val="BodyText"/>
        <w:spacing w:before="0" w:line="276" w:lineRule="auto"/>
        <w:ind w:left="1660" w:right="1154" w:hanging="720"/>
      </w:pPr>
      <w:r>
        <w:t>Barrow C J (1997) Environmental and Social Impact Assessment, An introduction, London: Arnold</w:t>
      </w:r>
    </w:p>
    <w:p w:rsidR="00721017" w:rsidRDefault="00721017" w:rsidP="00721017">
      <w:pPr>
        <w:spacing w:line="276" w:lineRule="auto"/>
        <w:ind w:left="1660" w:right="596" w:hanging="720"/>
        <w:rPr>
          <w:sz w:val="24"/>
        </w:rPr>
      </w:pPr>
      <w:r>
        <w:rPr>
          <w:sz w:val="24"/>
        </w:rPr>
        <w:t xml:space="preserve">Beck T and Stelcner M (1997). Guide </w:t>
      </w:r>
      <w:r>
        <w:rPr>
          <w:i/>
          <w:sz w:val="24"/>
        </w:rPr>
        <w:t>to Gender-Sensitive Indicators</w:t>
      </w:r>
      <w:r>
        <w:rPr>
          <w:sz w:val="24"/>
        </w:rPr>
        <w:t>. Quebec: Canadian International Development Agency</w:t>
      </w:r>
    </w:p>
    <w:p w:rsidR="00721017" w:rsidRDefault="00721017" w:rsidP="00721017">
      <w:pPr>
        <w:spacing w:line="276" w:lineRule="auto"/>
        <w:ind w:left="1660" w:right="596" w:hanging="720"/>
        <w:rPr>
          <w:sz w:val="24"/>
        </w:rPr>
      </w:pPr>
      <w:r>
        <w:rPr>
          <w:sz w:val="24"/>
        </w:rPr>
        <w:t xml:space="preserve">Blackburn J and Holland J (Eds) (1998). </w:t>
      </w:r>
      <w:r>
        <w:rPr>
          <w:i/>
          <w:sz w:val="24"/>
        </w:rPr>
        <w:t xml:space="preserve">Who Changes? Institutionalizing participation in development. </w:t>
      </w:r>
      <w:r>
        <w:rPr>
          <w:sz w:val="24"/>
        </w:rPr>
        <w:t>London: Intermediate Technology Publications Canadian Council for International Cooperation, MATCH International centre and Association Quebecoise des Organismes de Cooperation.</w:t>
      </w:r>
    </w:p>
    <w:p w:rsidR="00721017" w:rsidRDefault="00721017" w:rsidP="00721017">
      <w:pPr>
        <w:spacing w:line="276" w:lineRule="auto"/>
        <w:ind w:left="1660" w:right="934" w:hanging="720"/>
        <w:rPr>
          <w:sz w:val="24"/>
        </w:rPr>
      </w:pPr>
      <w:r>
        <w:rPr>
          <w:sz w:val="24"/>
        </w:rPr>
        <w:t xml:space="preserve">Casley D J and Kumar K (1988) </w:t>
      </w:r>
      <w:r>
        <w:rPr>
          <w:i/>
          <w:sz w:val="24"/>
        </w:rPr>
        <w:t>The Collection, Analysis, and Use of Monitoring and Evaluation Data, A Joint Study by The World Bank, IFADand FAO</w:t>
      </w:r>
      <w:r>
        <w:rPr>
          <w:sz w:val="24"/>
        </w:rPr>
        <w:t>. London: The John Hopkins University Press</w:t>
      </w:r>
    </w:p>
    <w:p w:rsidR="00721017" w:rsidRDefault="00721017" w:rsidP="00721017">
      <w:pPr>
        <w:ind w:left="940"/>
        <w:rPr>
          <w:i/>
          <w:sz w:val="24"/>
        </w:rPr>
      </w:pPr>
      <w:r>
        <w:rPr>
          <w:sz w:val="24"/>
        </w:rPr>
        <w:t xml:space="preserve">Cernea M M (Ed) (1991) Putting </w:t>
      </w:r>
      <w:r>
        <w:rPr>
          <w:i/>
          <w:sz w:val="24"/>
        </w:rPr>
        <w:t>People First, Sociological variables in rural development.</w:t>
      </w:r>
    </w:p>
    <w:p w:rsidR="00721017" w:rsidRDefault="00721017" w:rsidP="00721017">
      <w:pPr>
        <w:pStyle w:val="BodyText"/>
        <w:spacing w:before="40"/>
        <w:ind w:left="1660"/>
      </w:pPr>
      <w:r>
        <w:t>Second Edition, A World Bank Publication. Oxford: Oxford University Press.</w:t>
      </w:r>
    </w:p>
    <w:p w:rsidR="00721017" w:rsidRDefault="00721017" w:rsidP="00721017">
      <w:pPr>
        <w:spacing w:before="41" w:line="276" w:lineRule="auto"/>
        <w:ind w:left="1660" w:right="1168" w:hanging="720"/>
        <w:rPr>
          <w:sz w:val="24"/>
        </w:rPr>
      </w:pPr>
      <w:r>
        <w:rPr>
          <w:sz w:val="24"/>
        </w:rPr>
        <w:t xml:space="preserve">Commission of the European Communities (1993) </w:t>
      </w:r>
      <w:r>
        <w:rPr>
          <w:i/>
          <w:sz w:val="24"/>
        </w:rPr>
        <w:t>Project Cycle Management, Integrated approach and logical framework</w:t>
      </w:r>
      <w:r>
        <w:rPr>
          <w:sz w:val="24"/>
        </w:rPr>
        <w:t>. Brussels: Evaluation Unit, Directorate General for Development.</w:t>
      </w:r>
    </w:p>
    <w:p w:rsidR="00721017" w:rsidRDefault="00721017" w:rsidP="00721017">
      <w:pPr>
        <w:ind w:left="940"/>
        <w:rPr>
          <w:sz w:val="24"/>
        </w:rPr>
      </w:pPr>
      <w:r>
        <w:rPr>
          <w:sz w:val="24"/>
        </w:rPr>
        <w:t xml:space="preserve">Curry S and Weiss J (2000) </w:t>
      </w:r>
      <w:r>
        <w:rPr>
          <w:i/>
          <w:sz w:val="24"/>
        </w:rPr>
        <w:t>Project Analysis in Developing Countries</w:t>
      </w:r>
      <w:r>
        <w:rPr>
          <w:sz w:val="24"/>
        </w:rPr>
        <w:t>, Second Edition.</w:t>
      </w:r>
    </w:p>
    <w:p w:rsidR="00721017" w:rsidRDefault="00721017" w:rsidP="00721017">
      <w:pPr>
        <w:pStyle w:val="BodyText"/>
        <w:ind w:left="1660"/>
      </w:pPr>
      <w:r>
        <w:t>Basingstoke: MacMillan Press</w:t>
      </w:r>
    </w:p>
    <w:p w:rsidR="00721017" w:rsidRDefault="00721017" w:rsidP="00721017">
      <w:pPr>
        <w:spacing w:before="41" w:line="278" w:lineRule="auto"/>
        <w:ind w:left="1660" w:right="1087" w:hanging="720"/>
        <w:rPr>
          <w:sz w:val="24"/>
        </w:rPr>
      </w:pPr>
      <w:r>
        <w:rPr>
          <w:sz w:val="24"/>
        </w:rPr>
        <w:t xml:space="preserve">Cusworth J W and Franks T R (1993). </w:t>
      </w:r>
      <w:r>
        <w:rPr>
          <w:i/>
          <w:sz w:val="24"/>
        </w:rPr>
        <w:t>Managing Projects in Developing Countries</w:t>
      </w:r>
      <w:r>
        <w:rPr>
          <w:sz w:val="24"/>
        </w:rPr>
        <w:t>, Harlow: Addison Wesley Longman.</w:t>
      </w:r>
    </w:p>
    <w:p w:rsidR="00721017" w:rsidRDefault="00721017" w:rsidP="00721017">
      <w:pPr>
        <w:spacing w:line="276" w:lineRule="auto"/>
        <w:ind w:left="1660" w:hanging="720"/>
        <w:rPr>
          <w:sz w:val="24"/>
        </w:rPr>
      </w:pPr>
      <w:r>
        <w:rPr>
          <w:sz w:val="24"/>
        </w:rPr>
        <w:t xml:space="preserve">Davies A (1997). </w:t>
      </w:r>
      <w:r>
        <w:rPr>
          <w:i/>
          <w:sz w:val="24"/>
        </w:rPr>
        <w:t xml:space="preserve">Managing for Change, How to run community development projects. </w:t>
      </w:r>
      <w:r>
        <w:rPr>
          <w:sz w:val="24"/>
        </w:rPr>
        <w:t>London: Intermediate Technology Publications in association with Voluntary Service Overseas</w:t>
      </w:r>
    </w:p>
    <w:p w:rsidR="00721017" w:rsidRDefault="00721017" w:rsidP="00721017">
      <w:pPr>
        <w:spacing w:line="276" w:lineRule="auto"/>
        <w:rPr>
          <w:sz w:val="24"/>
        </w:rPr>
        <w:sectPr w:rsidR="00721017">
          <w:pgSz w:w="12240" w:h="15840"/>
          <w:pgMar w:top="1360" w:right="780" w:bottom="1300" w:left="500" w:header="0" w:footer="1113" w:gutter="0"/>
          <w:cols w:space="720"/>
        </w:sectPr>
      </w:pPr>
    </w:p>
    <w:p w:rsidR="00721017" w:rsidRDefault="00721017" w:rsidP="00721017">
      <w:pPr>
        <w:spacing w:before="74" w:line="276" w:lineRule="auto"/>
        <w:ind w:left="1660" w:right="681" w:hanging="720"/>
        <w:rPr>
          <w:sz w:val="24"/>
        </w:rPr>
      </w:pPr>
      <w:r>
        <w:rPr>
          <w:sz w:val="24"/>
        </w:rPr>
        <w:lastRenderedPageBreak/>
        <w:t xml:space="preserve">Davis J, Garvey G with Wood M (1993). </w:t>
      </w:r>
      <w:r>
        <w:rPr>
          <w:i/>
          <w:sz w:val="24"/>
        </w:rPr>
        <w:t>Developing and Managing Community Water Supplies, Oxfam Development Guidelines No 8</w:t>
      </w:r>
      <w:r>
        <w:rPr>
          <w:sz w:val="24"/>
        </w:rPr>
        <w:t>. Oxford: Oxfam (UK and Ireland)</w:t>
      </w:r>
    </w:p>
    <w:p w:rsidR="00721017" w:rsidRDefault="00721017" w:rsidP="00721017">
      <w:pPr>
        <w:spacing w:line="278" w:lineRule="auto"/>
        <w:ind w:left="1660" w:right="1794" w:hanging="720"/>
        <w:rPr>
          <w:sz w:val="24"/>
        </w:rPr>
      </w:pPr>
      <w:r>
        <w:rPr>
          <w:sz w:val="24"/>
        </w:rPr>
        <w:t xml:space="preserve">Dixon J A, Scura L F, Carpenter R A and Sherman P B (1994). </w:t>
      </w:r>
      <w:r>
        <w:rPr>
          <w:i/>
          <w:sz w:val="24"/>
        </w:rPr>
        <w:t xml:space="preserve">Economic Analysis of Environmental Impacts, Second Edition. </w:t>
      </w:r>
      <w:r>
        <w:rPr>
          <w:sz w:val="24"/>
        </w:rPr>
        <w:t>London: Earthscan Publications.</w:t>
      </w:r>
    </w:p>
    <w:p w:rsidR="00721017" w:rsidRDefault="00721017" w:rsidP="00721017">
      <w:pPr>
        <w:spacing w:line="272" w:lineRule="exact"/>
        <w:ind w:left="940"/>
        <w:rPr>
          <w:sz w:val="24"/>
        </w:rPr>
      </w:pPr>
      <w:r>
        <w:rPr>
          <w:sz w:val="24"/>
        </w:rPr>
        <w:t xml:space="preserve">FAO (1992) </w:t>
      </w:r>
      <w:r>
        <w:rPr>
          <w:i/>
          <w:sz w:val="24"/>
        </w:rPr>
        <w:t>Sociological Analysis in Agricultural Investment Project Design,Technical Paper 9</w:t>
      </w:r>
      <w:r>
        <w:rPr>
          <w:sz w:val="24"/>
        </w:rPr>
        <w:t>.</w:t>
      </w:r>
    </w:p>
    <w:p w:rsidR="00721017" w:rsidRDefault="00721017" w:rsidP="00721017">
      <w:pPr>
        <w:pStyle w:val="BodyText"/>
        <w:spacing w:before="40"/>
        <w:ind w:left="1660"/>
      </w:pPr>
      <w:r>
        <w:t>Rome: FAO Investment Centre.</w:t>
      </w:r>
    </w:p>
    <w:p w:rsidR="00721017" w:rsidRDefault="00721017" w:rsidP="00721017">
      <w:pPr>
        <w:spacing w:before="41" w:line="278" w:lineRule="auto"/>
        <w:ind w:left="1660" w:right="1088" w:hanging="720"/>
        <w:rPr>
          <w:sz w:val="24"/>
        </w:rPr>
      </w:pPr>
      <w:r>
        <w:rPr>
          <w:sz w:val="24"/>
        </w:rPr>
        <w:t xml:space="preserve">FAO (1995). </w:t>
      </w:r>
      <w:r>
        <w:rPr>
          <w:i/>
          <w:sz w:val="24"/>
        </w:rPr>
        <w:t xml:space="preserve">Guidelines for the Design of Agricultural Investment Projects, FAO Investment Centre Technical Paper 7. </w:t>
      </w:r>
      <w:r>
        <w:rPr>
          <w:sz w:val="24"/>
        </w:rPr>
        <w:t>Rome: FAO.</w:t>
      </w:r>
    </w:p>
    <w:p w:rsidR="00721017" w:rsidRDefault="00721017" w:rsidP="00721017">
      <w:pPr>
        <w:spacing w:line="276" w:lineRule="auto"/>
        <w:ind w:left="1660" w:right="1307" w:hanging="720"/>
        <w:rPr>
          <w:sz w:val="24"/>
        </w:rPr>
      </w:pPr>
      <w:r>
        <w:rPr>
          <w:sz w:val="24"/>
        </w:rPr>
        <w:t xml:space="preserve">Feldstein H S and Jiggins J (Eds) (1994). </w:t>
      </w:r>
      <w:r>
        <w:rPr>
          <w:i/>
          <w:sz w:val="24"/>
        </w:rPr>
        <w:t xml:space="preserve">Tools for the Field, Methodologies handbook for gender analysis in agriculture. </w:t>
      </w:r>
      <w:r>
        <w:rPr>
          <w:sz w:val="24"/>
        </w:rPr>
        <w:t>Connecticut: Kumarian Press.</w:t>
      </w:r>
    </w:p>
    <w:p w:rsidR="00721017" w:rsidRDefault="00721017" w:rsidP="00721017">
      <w:pPr>
        <w:spacing w:line="278" w:lineRule="auto"/>
        <w:ind w:left="1659" w:right="781" w:hanging="720"/>
        <w:rPr>
          <w:sz w:val="24"/>
        </w:rPr>
      </w:pPr>
      <w:r>
        <w:rPr>
          <w:sz w:val="24"/>
        </w:rPr>
        <w:t xml:space="preserve">Gosling L (1995). </w:t>
      </w:r>
      <w:r>
        <w:rPr>
          <w:i/>
          <w:sz w:val="24"/>
        </w:rPr>
        <w:t>Toolkits, A practical guide to assessment, monitoring, review and evaluation, Development Manual 5</w:t>
      </w:r>
      <w:r>
        <w:rPr>
          <w:sz w:val="24"/>
        </w:rPr>
        <w:t>. London: Save the Children.</w:t>
      </w:r>
    </w:p>
    <w:p w:rsidR="00721017" w:rsidRDefault="00721017" w:rsidP="00721017">
      <w:pPr>
        <w:spacing w:line="276" w:lineRule="auto"/>
        <w:ind w:left="1659" w:right="828" w:hanging="720"/>
        <w:rPr>
          <w:sz w:val="24"/>
        </w:rPr>
      </w:pPr>
      <w:r>
        <w:rPr>
          <w:sz w:val="24"/>
        </w:rPr>
        <w:t xml:space="preserve">Guijt I and Kaul Shah M (Eds) (1998). </w:t>
      </w:r>
      <w:r>
        <w:rPr>
          <w:i/>
          <w:sz w:val="24"/>
        </w:rPr>
        <w:t>The Myth of Community: Gender issues in participatory development</w:t>
      </w:r>
      <w:r>
        <w:rPr>
          <w:sz w:val="24"/>
        </w:rPr>
        <w:t>. London: Intermediate Technology Publications</w:t>
      </w:r>
    </w:p>
    <w:p w:rsidR="00721017" w:rsidRDefault="00721017" w:rsidP="00721017">
      <w:pPr>
        <w:spacing w:line="278" w:lineRule="auto"/>
        <w:ind w:left="1659" w:right="689" w:hanging="720"/>
        <w:rPr>
          <w:sz w:val="24"/>
        </w:rPr>
      </w:pPr>
      <w:r>
        <w:rPr>
          <w:sz w:val="24"/>
        </w:rPr>
        <w:t xml:space="preserve">Madeley J (1991). </w:t>
      </w:r>
      <w:r>
        <w:rPr>
          <w:i/>
          <w:sz w:val="24"/>
        </w:rPr>
        <w:t xml:space="preserve">When Aid is No Help, How projects fail and how they could succeed. </w:t>
      </w:r>
      <w:r>
        <w:rPr>
          <w:sz w:val="24"/>
        </w:rPr>
        <w:t>London: Intermediate Technology Publications.</w:t>
      </w:r>
    </w:p>
    <w:p w:rsidR="00721017" w:rsidRDefault="00721017" w:rsidP="00721017">
      <w:pPr>
        <w:spacing w:line="276" w:lineRule="auto"/>
        <w:ind w:left="1659" w:right="890" w:hanging="720"/>
        <w:rPr>
          <w:sz w:val="24"/>
        </w:rPr>
      </w:pPr>
      <w:r>
        <w:rPr>
          <w:sz w:val="24"/>
        </w:rPr>
        <w:t xml:space="preserve">Marsden D and Oakley P (Eds) (1990). </w:t>
      </w:r>
      <w:r>
        <w:rPr>
          <w:i/>
          <w:sz w:val="24"/>
        </w:rPr>
        <w:t>Evaluating Social Development Projects, Development Guidelines No 5</w:t>
      </w:r>
      <w:r>
        <w:rPr>
          <w:sz w:val="24"/>
        </w:rPr>
        <w:t>. Oxford: Oxfam.</w:t>
      </w:r>
    </w:p>
    <w:p w:rsidR="00721017" w:rsidRDefault="00721017" w:rsidP="00721017">
      <w:pPr>
        <w:spacing w:line="275" w:lineRule="exact"/>
        <w:ind w:left="939"/>
        <w:rPr>
          <w:sz w:val="24"/>
        </w:rPr>
      </w:pPr>
      <w:r>
        <w:rPr>
          <w:sz w:val="24"/>
        </w:rPr>
        <w:t xml:space="preserve">Moser C O N (1993). </w:t>
      </w:r>
      <w:r>
        <w:rPr>
          <w:i/>
          <w:sz w:val="24"/>
        </w:rPr>
        <w:t>Gender Planning and Development: Theory, practice and training</w:t>
      </w:r>
      <w:r>
        <w:rPr>
          <w:sz w:val="24"/>
        </w:rPr>
        <w:t>.</w:t>
      </w:r>
    </w:p>
    <w:p w:rsidR="00721017" w:rsidRDefault="00721017" w:rsidP="00721017">
      <w:pPr>
        <w:pStyle w:val="BodyText"/>
        <w:spacing w:before="28"/>
        <w:ind w:left="1659"/>
      </w:pPr>
      <w:r>
        <w:t>London: Routledge.</w:t>
      </w:r>
    </w:p>
    <w:p w:rsidR="00721017" w:rsidRDefault="00721017" w:rsidP="00721017">
      <w:pPr>
        <w:spacing w:before="40" w:line="276" w:lineRule="auto"/>
        <w:ind w:left="1659" w:right="969" w:hanging="720"/>
        <w:rPr>
          <w:sz w:val="24"/>
        </w:rPr>
      </w:pPr>
      <w:r>
        <w:rPr>
          <w:sz w:val="24"/>
        </w:rPr>
        <w:t xml:space="preserve">Oever van den P (1994). </w:t>
      </w:r>
      <w:r>
        <w:rPr>
          <w:i/>
          <w:sz w:val="24"/>
        </w:rPr>
        <w:t>Necessary and Sufficient Conditions for Sustainable Development: A tool for gender-informed program planning</w:t>
      </w:r>
      <w:r>
        <w:rPr>
          <w:sz w:val="24"/>
        </w:rPr>
        <w:t xml:space="preserve">, </w:t>
      </w:r>
      <w:r>
        <w:rPr>
          <w:i/>
          <w:sz w:val="24"/>
        </w:rPr>
        <w:t xml:space="preserve">GENESYS Project. </w:t>
      </w:r>
      <w:r>
        <w:rPr>
          <w:sz w:val="24"/>
        </w:rPr>
        <w:t>Washington: USAID Office of WID.</w:t>
      </w:r>
    </w:p>
    <w:p w:rsidR="00721017" w:rsidRDefault="00721017" w:rsidP="00721017">
      <w:pPr>
        <w:spacing w:line="278" w:lineRule="auto"/>
        <w:ind w:left="1660" w:right="688" w:hanging="720"/>
        <w:rPr>
          <w:sz w:val="24"/>
        </w:rPr>
      </w:pPr>
      <w:r>
        <w:rPr>
          <w:sz w:val="24"/>
        </w:rPr>
        <w:t xml:space="preserve">Overholt C, Anderson M B, Cloud K and Austin J E (Eds) (1985). </w:t>
      </w:r>
      <w:r>
        <w:rPr>
          <w:i/>
          <w:sz w:val="24"/>
        </w:rPr>
        <w:t xml:space="preserve">Gender Roles in Development Projects, A case book. </w:t>
      </w:r>
      <w:r>
        <w:rPr>
          <w:sz w:val="24"/>
        </w:rPr>
        <w:t>Connecticut: Kumarian Press.</w:t>
      </w:r>
    </w:p>
    <w:p w:rsidR="00721017" w:rsidRDefault="00721017" w:rsidP="00721017">
      <w:pPr>
        <w:spacing w:line="276" w:lineRule="auto"/>
        <w:ind w:left="1660" w:right="773" w:hanging="720"/>
        <w:rPr>
          <w:sz w:val="24"/>
        </w:rPr>
      </w:pPr>
      <w:r>
        <w:rPr>
          <w:sz w:val="24"/>
        </w:rPr>
        <w:t xml:space="preserve">Parker A R (1993). </w:t>
      </w:r>
      <w:r>
        <w:rPr>
          <w:i/>
          <w:sz w:val="24"/>
        </w:rPr>
        <w:t xml:space="preserve">Another Point of View: A manual on gender analysis training for grassroots workers. </w:t>
      </w:r>
      <w:r>
        <w:rPr>
          <w:sz w:val="24"/>
        </w:rPr>
        <w:t>New York: UNIFEM.</w:t>
      </w:r>
    </w:p>
    <w:p w:rsidR="00721017" w:rsidRDefault="00721017" w:rsidP="00721017">
      <w:pPr>
        <w:spacing w:line="275" w:lineRule="exact"/>
        <w:ind w:left="940"/>
        <w:rPr>
          <w:i/>
          <w:sz w:val="24"/>
        </w:rPr>
      </w:pPr>
      <w:r>
        <w:rPr>
          <w:sz w:val="24"/>
        </w:rPr>
        <w:t xml:space="preserve">Rojas M (1993) </w:t>
      </w:r>
      <w:r>
        <w:rPr>
          <w:i/>
          <w:sz w:val="24"/>
        </w:rPr>
        <w:t>Integrating Gender Considerations into FAO Forestry Projects, Guidelines.</w:t>
      </w:r>
    </w:p>
    <w:p w:rsidR="00721017" w:rsidRDefault="00721017" w:rsidP="00721017">
      <w:pPr>
        <w:pStyle w:val="BodyText"/>
        <w:spacing w:before="38"/>
        <w:ind w:left="1660"/>
      </w:pPr>
      <w:r>
        <w:t>Rome: FAO.</w:t>
      </w:r>
    </w:p>
    <w:p w:rsidR="00721017" w:rsidRDefault="00721017" w:rsidP="00721017">
      <w:pPr>
        <w:spacing w:before="41" w:line="276" w:lineRule="auto"/>
        <w:ind w:left="940" w:right="1341"/>
        <w:rPr>
          <w:sz w:val="24"/>
        </w:rPr>
      </w:pPr>
      <w:r>
        <w:rPr>
          <w:sz w:val="24"/>
        </w:rPr>
        <w:t xml:space="preserve">Rubin F (1995). </w:t>
      </w:r>
      <w:r>
        <w:rPr>
          <w:i/>
          <w:sz w:val="24"/>
        </w:rPr>
        <w:t>A Basic Guide to Evaluation for Development Workers</w:t>
      </w:r>
      <w:r>
        <w:rPr>
          <w:sz w:val="24"/>
        </w:rPr>
        <w:t xml:space="preserve">. Oxford: Oxfam. Strachan P and Peters C (1997). </w:t>
      </w:r>
      <w:r>
        <w:rPr>
          <w:i/>
          <w:sz w:val="24"/>
        </w:rPr>
        <w:t>Empowering Communities, A casebook from West Sudan</w:t>
      </w:r>
      <w:r>
        <w:rPr>
          <w:sz w:val="24"/>
        </w:rPr>
        <w:t>.</w:t>
      </w:r>
    </w:p>
    <w:p w:rsidR="00721017" w:rsidRDefault="00721017" w:rsidP="00721017">
      <w:pPr>
        <w:pStyle w:val="BodyText"/>
        <w:spacing w:before="0" w:line="275" w:lineRule="exact"/>
        <w:ind w:left="1660"/>
      </w:pPr>
      <w:r>
        <w:t>London: Oxfam UK and Ireland</w:t>
      </w:r>
    </w:p>
    <w:p w:rsidR="00721017" w:rsidRDefault="00721017" w:rsidP="00721017">
      <w:pPr>
        <w:spacing w:before="43" w:line="276" w:lineRule="auto"/>
        <w:ind w:left="1660" w:right="1007" w:hanging="720"/>
        <w:rPr>
          <w:sz w:val="24"/>
        </w:rPr>
      </w:pPr>
      <w:r>
        <w:rPr>
          <w:sz w:val="24"/>
        </w:rPr>
        <w:t xml:space="preserve">Thomas-Slayter B, Esser A L and Shields M D (1993). </w:t>
      </w:r>
      <w:r>
        <w:rPr>
          <w:i/>
          <w:sz w:val="24"/>
        </w:rPr>
        <w:t>Tools of Gender Analysis: A guide to field methods for bringing gender into sustainable resource management</w:t>
      </w:r>
      <w:r>
        <w:rPr>
          <w:sz w:val="24"/>
        </w:rPr>
        <w:t>. USA: Clark University</w:t>
      </w:r>
    </w:p>
    <w:p w:rsidR="00721017" w:rsidRDefault="00721017" w:rsidP="00721017">
      <w:pPr>
        <w:spacing w:line="274" w:lineRule="exact"/>
        <w:ind w:left="940"/>
        <w:rPr>
          <w:sz w:val="24"/>
        </w:rPr>
      </w:pPr>
      <w:r>
        <w:rPr>
          <w:sz w:val="24"/>
        </w:rPr>
        <w:t xml:space="preserve">University of Arizona (1997). </w:t>
      </w:r>
      <w:r>
        <w:rPr>
          <w:i/>
          <w:sz w:val="24"/>
        </w:rPr>
        <w:t>Socio-Economic and Gender Analysis Macro Level Handbook</w:t>
      </w:r>
      <w:r>
        <w:rPr>
          <w:sz w:val="24"/>
        </w:rPr>
        <w:t>.</w:t>
      </w:r>
    </w:p>
    <w:p w:rsidR="00721017" w:rsidRDefault="00721017" w:rsidP="00721017">
      <w:pPr>
        <w:pStyle w:val="BodyText"/>
        <w:spacing w:before="43"/>
        <w:ind w:left="1660"/>
      </w:pPr>
      <w:r>
        <w:t>Draft, Rome: FAO.</w:t>
      </w:r>
    </w:p>
    <w:p w:rsidR="00721017" w:rsidRDefault="00721017" w:rsidP="00721017">
      <w:pPr>
        <w:sectPr w:rsidR="00721017">
          <w:pgSz w:w="12240" w:h="15840"/>
          <w:pgMar w:top="1360" w:right="780" w:bottom="1300" w:left="500" w:header="0" w:footer="1113" w:gutter="0"/>
          <w:cols w:space="720"/>
        </w:sectPr>
      </w:pPr>
    </w:p>
    <w:p w:rsidR="00EA54FC" w:rsidRDefault="00EA54FC">
      <w:bookmarkStart w:id="0" w:name="_GoBack"/>
      <w:bookmarkEnd w:id="0"/>
    </w:p>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A76BF"/>
    <w:multiLevelType w:val="multilevel"/>
    <w:tmpl w:val="C242D48E"/>
    <w:lvl w:ilvl="0">
      <w:start w:val="1"/>
      <w:numFmt w:val="decimal"/>
      <w:lvlText w:val="%1."/>
      <w:lvlJc w:val="left"/>
      <w:pPr>
        <w:ind w:left="1300" w:hanging="360"/>
        <w:jc w:val="left"/>
      </w:pPr>
      <w:rPr>
        <w:rFonts w:ascii="Times New Roman" w:eastAsia="Times New Roman" w:hAnsi="Times New Roman" w:cs="Times New Roman" w:hint="default"/>
        <w:b/>
        <w:bCs/>
        <w:spacing w:val="-1"/>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64" w:hanging="432"/>
      </w:pPr>
      <w:rPr>
        <w:rFonts w:hint="default"/>
        <w:lang w:val="en-US" w:eastAsia="en-US" w:bidi="ar-SA"/>
      </w:rPr>
    </w:lvl>
    <w:lvl w:ilvl="3">
      <w:numFmt w:val="bullet"/>
      <w:lvlText w:val="•"/>
      <w:lvlJc w:val="left"/>
      <w:pPr>
        <w:ind w:left="3788" w:hanging="432"/>
      </w:pPr>
      <w:rPr>
        <w:rFonts w:hint="default"/>
        <w:lang w:val="en-US" w:eastAsia="en-US" w:bidi="ar-SA"/>
      </w:rPr>
    </w:lvl>
    <w:lvl w:ilvl="4">
      <w:numFmt w:val="bullet"/>
      <w:lvlText w:val="•"/>
      <w:lvlJc w:val="left"/>
      <w:pPr>
        <w:ind w:left="4813" w:hanging="432"/>
      </w:pPr>
      <w:rPr>
        <w:rFonts w:hint="default"/>
        <w:lang w:val="en-US" w:eastAsia="en-US" w:bidi="ar-SA"/>
      </w:rPr>
    </w:lvl>
    <w:lvl w:ilvl="5">
      <w:numFmt w:val="bullet"/>
      <w:lvlText w:val="•"/>
      <w:lvlJc w:val="left"/>
      <w:pPr>
        <w:ind w:left="5837" w:hanging="432"/>
      </w:pPr>
      <w:rPr>
        <w:rFonts w:hint="default"/>
        <w:lang w:val="en-US" w:eastAsia="en-US" w:bidi="ar-SA"/>
      </w:rPr>
    </w:lvl>
    <w:lvl w:ilvl="6">
      <w:numFmt w:val="bullet"/>
      <w:lvlText w:val="•"/>
      <w:lvlJc w:val="left"/>
      <w:pPr>
        <w:ind w:left="6862" w:hanging="432"/>
      </w:pPr>
      <w:rPr>
        <w:rFonts w:hint="default"/>
        <w:lang w:val="en-US" w:eastAsia="en-US" w:bidi="ar-SA"/>
      </w:rPr>
    </w:lvl>
    <w:lvl w:ilvl="7">
      <w:numFmt w:val="bullet"/>
      <w:lvlText w:val="•"/>
      <w:lvlJc w:val="left"/>
      <w:pPr>
        <w:ind w:left="7886" w:hanging="432"/>
      </w:pPr>
      <w:rPr>
        <w:rFonts w:hint="default"/>
        <w:lang w:val="en-US" w:eastAsia="en-US" w:bidi="ar-SA"/>
      </w:rPr>
    </w:lvl>
    <w:lvl w:ilvl="8">
      <w:numFmt w:val="bullet"/>
      <w:lvlText w:val="•"/>
      <w:lvlJc w:val="left"/>
      <w:pPr>
        <w:ind w:left="8911" w:hanging="432"/>
      </w:pPr>
      <w:rPr>
        <w:rFonts w:hint="default"/>
        <w:lang w:val="en-US" w:eastAsia="en-US" w:bidi="ar-SA"/>
      </w:rPr>
    </w:lvl>
  </w:abstractNum>
  <w:abstractNum w:abstractNumId="1">
    <w:nsid w:val="7AA27EE2"/>
    <w:multiLevelType w:val="hybridMultilevel"/>
    <w:tmpl w:val="D05AAF2A"/>
    <w:lvl w:ilvl="0" w:tplc="4FA0097A">
      <w:start w:val="20"/>
      <w:numFmt w:val="upperLetter"/>
      <w:lvlText w:val="%1."/>
      <w:lvlJc w:val="left"/>
      <w:pPr>
        <w:ind w:left="1660" w:hanging="327"/>
        <w:jc w:val="left"/>
      </w:pPr>
      <w:rPr>
        <w:rFonts w:ascii="Times New Roman" w:eastAsia="Times New Roman" w:hAnsi="Times New Roman" w:cs="Times New Roman" w:hint="default"/>
        <w:spacing w:val="-6"/>
        <w:w w:val="100"/>
        <w:sz w:val="24"/>
        <w:szCs w:val="24"/>
        <w:lang w:val="en-US" w:eastAsia="en-US" w:bidi="ar-SA"/>
      </w:rPr>
    </w:lvl>
    <w:lvl w:ilvl="1" w:tplc="E800F64C">
      <w:numFmt w:val="bullet"/>
      <w:lvlText w:val=""/>
      <w:lvlJc w:val="left"/>
      <w:pPr>
        <w:ind w:left="1705" w:hanging="315"/>
      </w:pPr>
      <w:rPr>
        <w:rFonts w:ascii="Symbol" w:eastAsia="Symbol" w:hAnsi="Symbol" w:cs="Symbol" w:hint="default"/>
        <w:color w:val="1C1C1C"/>
        <w:w w:val="100"/>
        <w:sz w:val="24"/>
        <w:szCs w:val="24"/>
        <w:lang w:val="en-US" w:eastAsia="en-US" w:bidi="ar-SA"/>
      </w:rPr>
    </w:lvl>
    <w:lvl w:ilvl="2" w:tplc="781EAFB2">
      <w:numFmt w:val="bullet"/>
      <w:lvlText w:val="•"/>
      <w:lvlJc w:val="left"/>
      <w:pPr>
        <w:ind w:left="2728" w:hanging="315"/>
      </w:pPr>
      <w:rPr>
        <w:rFonts w:hint="default"/>
        <w:lang w:val="en-US" w:eastAsia="en-US" w:bidi="ar-SA"/>
      </w:rPr>
    </w:lvl>
    <w:lvl w:ilvl="3" w:tplc="E3C23D5C">
      <w:numFmt w:val="bullet"/>
      <w:lvlText w:val="•"/>
      <w:lvlJc w:val="left"/>
      <w:pPr>
        <w:ind w:left="3757" w:hanging="315"/>
      </w:pPr>
      <w:rPr>
        <w:rFonts w:hint="default"/>
        <w:lang w:val="en-US" w:eastAsia="en-US" w:bidi="ar-SA"/>
      </w:rPr>
    </w:lvl>
    <w:lvl w:ilvl="4" w:tplc="7E76F06A">
      <w:numFmt w:val="bullet"/>
      <w:lvlText w:val="•"/>
      <w:lvlJc w:val="left"/>
      <w:pPr>
        <w:ind w:left="4786" w:hanging="315"/>
      </w:pPr>
      <w:rPr>
        <w:rFonts w:hint="default"/>
        <w:lang w:val="en-US" w:eastAsia="en-US" w:bidi="ar-SA"/>
      </w:rPr>
    </w:lvl>
    <w:lvl w:ilvl="5" w:tplc="B0564556">
      <w:numFmt w:val="bullet"/>
      <w:lvlText w:val="•"/>
      <w:lvlJc w:val="left"/>
      <w:pPr>
        <w:ind w:left="5815" w:hanging="315"/>
      </w:pPr>
      <w:rPr>
        <w:rFonts w:hint="default"/>
        <w:lang w:val="en-US" w:eastAsia="en-US" w:bidi="ar-SA"/>
      </w:rPr>
    </w:lvl>
    <w:lvl w:ilvl="6" w:tplc="88385586">
      <w:numFmt w:val="bullet"/>
      <w:lvlText w:val="•"/>
      <w:lvlJc w:val="left"/>
      <w:pPr>
        <w:ind w:left="6844" w:hanging="315"/>
      </w:pPr>
      <w:rPr>
        <w:rFonts w:hint="default"/>
        <w:lang w:val="en-US" w:eastAsia="en-US" w:bidi="ar-SA"/>
      </w:rPr>
    </w:lvl>
    <w:lvl w:ilvl="7" w:tplc="903606C6">
      <w:numFmt w:val="bullet"/>
      <w:lvlText w:val="•"/>
      <w:lvlJc w:val="left"/>
      <w:pPr>
        <w:ind w:left="7873" w:hanging="315"/>
      </w:pPr>
      <w:rPr>
        <w:rFonts w:hint="default"/>
        <w:lang w:val="en-US" w:eastAsia="en-US" w:bidi="ar-SA"/>
      </w:rPr>
    </w:lvl>
    <w:lvl w:ilvl="8" w:tplc="32ECDA22">
      <w:numFmt w:val="bullet"/>
      <w:lvlText w:val="•"/>
      <w:lvlJc w:val="left"/>
      <w:pPr>
        <w:ind w:left="8902" w:hanging="31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17"/>
    <w:rsid w:val="00721017"/>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075E4-A867-4FF1-B566-1A230A37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1017"/>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721017"/>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72101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21017"/>
    <w:pPr>
      <w:spacing w:before="41"/>
      <w:ind w:left="1732"/>
    </w:pPr>
    <w:rPr>
      <w:sz w:val="24"/>
      <w:szCs w:val="24"/>
    </w:rPr>
  </w:style>
  <w:style w:type="character" w:customStyle="1" w:styleId="BodyTextChar">
    <w:name w:val="Body Text Char"/>
    <w:basedOn w:val="DefaultParagraphFont"/>
    <w:link w:val="BodyText"/>
    <w:uiPriority w:val="1"/>
    <w:rsid w:val="00721017"/>
    <w:rPr>
      <w:rFonts w:ascii="Times New Roman" w:eastAsia="Times New Roman" w:hAnsi="Times New Roman" w:cs="Times New Roman"/>
      <w:sz w:val="24"/>
      <w:szCs w:val="24"/>
    </w:rPr>
  </w:style>
  <w:style w:type="paragraph" w:styleId="ListParagraph">
    <w:name w:val="List Paragraph"/>
    <w:basedOn w:val="Normal"/>
    <w:uiPriority w:val="1"/>
    <w:qFormat/>
    <w:rsid w:val="00721017"/>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2021-04-09T05:59:00Z</dcterms:created>
  <dcterms:modified xsi:type="dcterms:W3CDTF">2021-04-09T05:59:00Z</dcterms:modified>
</cp:coreProperties>
</file>