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8B" w:rsidRDefault="0058208B" w:rsidP="0058208B">
      <w:pPr>
        <w:tabs>
          <w:tab w:val="left" w:pos="2804"/>
        </w:tabs>
        <w:spacing w:before="200" w:line="276" w:lineRule="auto"/>
        <w:ind w:left="3956" w:right="1086" w:hanging="2592"/>
        <w:rPr>
          <w:b/>
          <w:sz w:val="24"/>
        </w:rPr>
      </w:pPr>
      <w:r>
        <w:rPr>
          <w:b/>
          <w:sz w:val="24"/>
        </w:rPr>
        <w:t>POLITICAL EMPOWERMENT OF WOMEN AND GRASS ROOT LEVEL ISSUES IN</w:t>
      </w:r>
      <w:r>
        <w:rPr>
          <w:b/>
          <w:spacing w:val="-2"/>
          <w:sz w:val="24"/>
        </w:rPr>
        <w:t xml:space="preserve"> </w:t>
      </w:r>
      <w:r>
        <w:rPr>
          <w:b/>
          <w:sz w:val="24"/>
        </w:rPr>
        <w:t>PAKISTAN</w:t>
      </w:r>
    </w:p>
    <w:p w:rsidR="0058208B" w:rsidRDefault="0058208B" w:rsidP="0058208B">
      <w:pPr>
        <w:pStyle w:val="BodyText"/>
        <w:spacing w:before="3"/>
        <w:ind w:left="0"/>
        <w:rPr>
          <w:b/>
          <w:sz w:val="32"/>
        </w:rPr>
      </w:pPr>
    </w:p>
    <w:p w:rsidR="0058208B" w:rsidRDefault="0058208B" w:rsidP="0058208B">
      <w:pPr>
        <w:ind w:left="940"/>
        <w:rPr>
          <w:b/>
          <w:sz w:val="24"/>
        </w:rPr>
      </w:pPr>
      <w:r>
        <w:rPr>
          <w:b/>
          <w:sz w:val="24"/>
        </w:rPr>
        <w:t>Capsule Statement:</w:t>
      </w:r>
    </w:p>
    <w:p w:rsidR="0058208B" w:rsidRDefault="0058208B" w:rsidP="0058208B">
      <w:pPr>
        <w:pStyle w:val="BodyText"/>
        <w:spacing w:before="36" w:line="276" w:lineRule="auto"/>
        <w:ind w:left="940" w:right="662"/>
      </w:pPr>
      <w:r>
        <w:t>This course explores the ways in which the social and cultural constructions of gender influence the nature and practice of political life in Pakistan. . The course is organized around a variety of topics, blending issues of exclusion and empowerment. The course begins by laying out debates surrounding gender and economics. We then move to examine specific synergies between gender and politics, exploring the issues of political representation, political participation, public policy, the body politic, the political economy, development, violence, rights, political mobilization and transnational issues. Using case studies, as well as lessons from practitioners, the course surveys a variety of issues and debates related to gender and politics.</w:t>
      </w:r>
    </w:p>
    <w:p w:rsidR="0058208B" w:rsidRDefault="0058208B" w:rsidP="0058208B">
      <w:pPr>
        <w:pStyle w:val="BodyText"/>
        <w:spacing w:before="0"/>
        <w:ind w:left="0"/>
        <w:rPr>
          <w:sz w:val="28"/>
        </w:rPr>
      </w:pPr>
    </w:p>
    <w:p w:rsidR="0058208B" w:rsidRDefault="0058208B" w:rsidP="0058208B">
      <w:pPr>
        <w:pStyle w:val="Heading4"/>
        <w:ind w:left="940"/>
      </w:pPr>
      <w:r>
        <w:t>Objectives:</w:t>
      </w:r>
    </w:p>
    <w:p w:rsidR="0058208B" w:rsidRDefault="0058208B" w:rsidP="0058208B">
      <w:pPr>
        <w:pStyle w:val="BodyText"/>
        <w:spacing w:before="36"/>
        <w:ind w:left="940"/>
      </w:pPr>
      <w:r>
        <w:t>After attending this course, the students will be able to;</w:t>
      </w:r>
    </w:p>
    <w:p w:rsidR="0058208B" w:rsidRDefault="0058208B" w:rsidP="0058208B">
      <w:pPr>
        <w:pStyle w:val="BodyText"/>
        <w:spacing w:before="3"/>
        <w:ind w:left="0"/>
        <w:rPr>
          <w:sz w:val="31"/>
        </w:rPr>
      </w:pPr>
    </w:p>
    <w:p w:rsidR="0058208B" w:rsidRDefault="0058208B" w:rsidP="0058208B">
      <w:pPr>
        <w:pStyle w:val="ListParagraph"/>
        <w:numPr>
          <w:ilvl w:val="0"/>
          <w:numId w:val="2"/>
        </w:numPr>
        <w:tabs>
          <w:tab w:val="left" w:pos="1659"/>
          <w:tab w:val="left" w:pos="1660"/>
        </w:tabs>
        <w:spacing w:before="0"/>
        <w:rPr>
          <w:sz w:val="24"/>
        </w:rPr>
      </w:pPr>
      <w:r>
        <w:rPr>
          <w:sz w:val="24"/>
        </w:rPr>
        <w:t>Understand gender in power</w:t>
      </w:r>
      <w:r>
        <w:rPr>
          <w:spacing w:val="-1"/>
          <w:sz w:val="24"/>
        </w:rPr>
        <w:t xml:space="preserve"> </w:t>
      </w:r>
      <w:r>
        <w:rPr>
          <w:sz w:val="24"/>
        </w:rPr>
        <w:t>relations</w:t>
      </w:r>
    </w:p>
    <w:p w:rsidR="0058208B" w:rsidRDefault="0058208B" w:rsidP="0058208B">
      <w:pPr>
        <w:pStyle w:val="ListParagraph"/>
        <w:numPr>
          <w:ilvl w:val="0"/>
          <w:numId w:val="2"/>
        </w:numPr>
        <w:tabs>
          <w:tab w:val="left" w:pos="1659"/>
          <w:tab w:val="left" w:pos="1660"/>
        </w:tabs>
        <w:spacing w:before="40"/>
        <w:rPr>
          <w:sz w:val="24"/>
        </w:rPr>
      </w:pPr>
      <w:r>
        <w:rPr>
          <w:sz w:val="24"/>
        </w:rPr>
        <w:t>Importance of women in political</w:t>
      </w:r>
      <w:r>
        <w:rPr>
          <w:spacing w:val="-1"/>
          <w:sz w:val="24"/>
        </w:rPr>
        <w:t xml:space="preserve"> </w:t>
      </w:r>
      <w:r>
        <w:rPr>
          <w:sz w:val="24"/>
        </w:rPr>
        <w:t>fields</w:t>
      </w:r>
    </w:p>
    <w:p w:rsidR="0058208B" w:rsidRDefault="0058208B" w:rsidP="0058208B">
      <w:pPr>
        <w:pStyle w:val="ListParagraph"/>
        <w:numPr>
          <w:ilvl w:val="0"/>
          <w:numId w:val="2"/>
        </w:numPr>
        <w:tabs>
          <w:tab w:val="left" w:pos="1659"/>
          <w:tab w:val="left" w:pos="1660"/>
        </w:tabs>
        <w:spacing w:before="42"/>
        <w:rPr>
          <w:sz w:val="24"/>
        </w:rPr>
      </w:pPr>
      <w:r>
        <w:rPr>
          <w:sz w:val="24"/>
        </w:rPr>
        <w:t>Evaluate societal and state responses related to</w:t>
      </w:r>
      <w:r>
        <w:rPr>
          <w:spacing w:val="2"/>
          <w:sz w:val="24"/>
        </w:rPr>
        <w:t xml:space="preserve"> </w:t>
      </w:r>
      <w:r>
        <w:rPr>
          <w:sz w:val="24"/>
        </w:rPr>
        <w:t>gender</w:t>
      </w:r>
    </w:p>
    <w:p w:rsidR="0058208B" w:rsidRDefault="0058208B" w:rsidP="0058208B">
      <w:pPr>
        <w:pStyle w:val="ListParagraph"/>
        <w:numPr>
          <w:ilvl w:val="0"/>
          <w:numId w:val="2"/>
        </w:numPr>
        <w:tabs>
          <w:tab w:val="left" w:pos="1659"/>
          <w:tab w:val="left" w:pos="1660"/>
        </w:tabs>
        <w:spacing w:before="39"/>
        <w:rPr>
          <w:sz w:val="24"/>
        </w:rPr>
      </w:pPr>
      <w:r>
        <w:rPr>
          <w:sz w:val="24"/>
        </w:rPr>
        <w:t>Examine contemporary political issues tied with</w:t>
      </w:r>
      <w:r>
        <w:rPr>
          <w:spacing w:val="-7"/>
          <w:sz w:val="24"/>
        </w:rPr>
        <w:t xml:space="preserve"> </w:t>
      </w:r>
      <w:r>
        <w:rPr>
          <w:sz w:val="24"/>
        </w:rPr>
        <w:t>gender</w:t>
      </w:r>
    </w:p>
    <w:p w:rsidR="0058208B" w:rsidRDefault="0058208B" w:rsidP="0058208B">
      <w:pPr>
        <w:pStyle w:val="BodyText"/>
        <w:spacing w:before="4"/>
        <w:ind w:left="0"/>
        <w:rPr>
          <w:sz w:val="29"/>
        </w:rPr>
      </w:pPr>
    </w:p>
    <w:p w:rsidR="0058208B" w:rsidRDefault="0058208B" w:rsidP="0058208B">
      <w:pPr>
        <w:pStyle w:val="Heading4"/>
        <w:ind w:left="940"/>
      </w:pPr>
      <w:r>
        <w:t>Contents:</w:t>
      </w:r>
    </w:p>
    <w:p w:rsidR="0058208B" w:rsidRDefault="0058208B" w:rsidP="0058208B">
      <w:pPr>
        <w:pStyle w:val="ListParagraph"/>
        <w:numPr>
          <w:ilvl w:val="0"/>
          <w:numId w:val="1"/>
        </w:numPr>
        <w:tabs>
          <w:tab w:val="left" w:pos="1300"/>
        </w:tabs>
        <w:rPr>
          <w:b/>
          <w:sz w:val="24"/>
        </w:rPr>
      </w:pPr>
      <w:r>
        <w:rPr>
          <w:b/>
          <w:sz w:val="24"/>
        </w:rPr>
        <w:t>Women in Political</w:t>
      </w:r>
      <w:r>
        <w:rPr>
          <w:b/>
          <w:spacing w:val="1"/>
          <w:sz w:val="24"/>
        </w:rPr>
        <w:t xml:space="preserve"> </w:t>
      </w:r>
      <w:r>
        <w:rPr>
          <w:b/>
          <w:sz w:val="24"/>
        </w:rPr>
        <w:t>Philosophy</w:t>
      </w:r>
    </w:p>
    <w:p w:rsidR="0058208B" w:rsidRDefault="0058208B" w:rsidP="0058208B">
      <w:pPr>
        <w:pStyle w:val="ListParagraph"/>
        <w:numPr>
          <w:ilvl w:val="1"/>
          <w:numId w:val="1"/>
        </w:numPr>
        <w:tabs>
          <w:tab w:val="left" w:pos="1752"/>
        </w:tabs>
        <w:spacing w:before="36"/>
        <w:rPr>
          <w:sz w:val="24"/>
        </w:rPr>
      </w:pPr>
      <w:r>
        <w:rPr>
          <w:sz w:val="24"/>
        </w:rPr>
        <w:t>Liberal</w:t>
      </w:r>
      <w:r>
        <w:rPr>
          <w:spacing w:val="-1"/>
          <w:sz w:val="24"/>
        </w:rPr>
        <w:t xml:space="preserve"> </w:t>
      </w:r>
      <w:r>
        <w:rPr>
          <w:sz w:val="24"/>
        </w:rPr>
        <w:t>Feminism</w:t>
      </w:r>
    </w:p>
    <w:p w:rsidR="0058208B" w:rsidRDefault="0058208B" w:rsidP="0058208B">
      <w:pPr>
        <w:pStyle w:val="ListParagraph"/>
        <w:numPr>
          <w:ilvl w:val="1"/>
          <w:numId w:val="1"/>
        </w:numPr>
        <w:tabs>
          <w:tab w:val="left" w:pos="1752"/>
        </w:tabs>
        <w:rPr>
          <w:sz w:val="24"/>
        </w:rPr>
      </w:pPr>
      <w:r>
        <w:rPr>
          <w:sz w:val="24"/>
        </w:rPr>
        <w:t>Feminism and</w:t>
      </w:r>
      <w:r>
        <w:rPr>
          <w:spacing w:val="-1"/>
          <w:sz w:val="24"/>
        </w:rPr>
        <w:t xml:space="preserve"> </w:t>
      </w:r>
      <w:r>
        <w:rPr>
          <w:sz w:val="24"/>
        </w:rPr>
        <w:t>Marxism</w:t>
      </w:r>
    </w:p>
    <w:p w:rsidR="0058208B" w:rsidRDefault="0058208B" w:rsidP="0058208B">
      <w:pPr>
        <w:pStyle w:val="ListParagraph"/>
        <w:numPr>
          <w:ilvl w:val="1"/>
          <w:numId w:val="1"/>
        </w:numPr>
        <w:tabs>
          <w:tab w:val="left" w:pos="1752"/>
        </w:tabs>
        <w:spacing w:before="43"/>
        <w:rPr>
          <w:sz w:val="24"/>
        </w:rPr>
      </w:pPr>
      <w:r>
        <w:rPr>
          <w:sz w:val="24"/>
        </w:rPr>
        <w:t>Difference Feminism</w:t>
      </w:r>
    </w:p>
    <w:p w:rsidR="0058208B" w:rsidRDefault="0058208B" w:rsidP="0058208B">
      <w:pPr>
        <w:pStyle w:val="Heading4"/>
        <w:numPr>
          <w:ilvl w:val="0"/>
          <w:numId w:val="1"/>
        </w:numPr>
        <w:tabs>
          <w:tab w:val="left" w:pos="1300"/>
        </w:tabs>
        <w:spacing w:before="46"/>
        <w:ind w:hanging="361"/>
      </w:pPr>
      <w:r>
        <w:t>Masses and</w:t>
      </w:r>
      <w:r>
        <w:rPr>
          <w:spacing w:val="-1"/>
        </w:rPr>
        <w:t xml:space="preserve"> </w:t>
      </w:r>
      <w:r>
        <w:t>Movements</w:t>
      </w:r>
    </w:p>
    <w:p w:rsidR="0058208B" w:rsidRDefault="0058208B" w:rsidP="0058208B">
      <w:pPr>
        <w:pStyle w:val="ListParagraph"/>
        <w:numPr>
          <w:ilvl w:val="1"/>
          <w:numId w:val="1"/>
        </w:numPr>
        <w:tabs>
          <w:tab w:val="left" w:pos="1732"/>
        </w:tabs>
        <w:spacing w:before="36"/>
        <w:ind w:left="1732" w:hanging="433"/>
        <w:rPr>
          <w:sz w:val="24"/>
        </w:rPr>
      </w:pPr>
      <w:r>
        <w:rPr>
          <w:sz w:val="24"/>
        </w:rPr>
        <w:t>Women’s Political Citizenship Movements in the 20</w:t>
      </w:r>
      <w:r>
        <w:rPr>
          <w:sz w:val="24"/>
          <w:vertAlign w:val="superscript"/>
        </w:rPr>
        <w:t>th</w:t>
      </w:r>
      <w:r>
        <w:rPr>
          <w:sz w:val="24"/>
        </w:rPr>
        <w:t xml:space="preserve"> and 21</w:t>
      </w:r>
      <w:r>
        <w:rPr>
          <w:sz w:val="24"/>
          <w:vertAlign w:val="superscript"/>
        </w:rPr>
        <w:t>st</w:t>
      </w:r>
      <w:r>
        <w:rPr>
          <w:spacing w:val="53"/>
          <w:sz w:val="24"/>
        </w:rPr>
        <w:t xml:space="preserve"> </w:t>
      </w:r>
      <w:r>
        <w:rPr>
          <w:sz w:val="24"/>
        </w:rPr>
        <w:t>Century</w:t>
      </w:r>
    </w:p>
    <w:p w:rsidR="0058208B" w:rsidRDefault="0058208B" w:rsidP="0058208B">
      <w:pPr>
        <w:pStyle w:val="ListParagraph"/>
        <w:numPr>
          <w:ilvl w:val="1"/>
          <w:numId w:val="1"/>
        </w:numPr>
        <w:tabs>
          <w:tab w:val="left" w:pos="1732"/>
        </w:tabs>
        <w:ind w:left="1732" w:hanging="432"/>
        <w:rPr>
          <w:sz w:val="24"/>
        </w:rPr>
      </w:pPr>
      <w:r>
        <w:rPr>
          <w:sz w:val="24"/>
        </w:rPr>
        <w:t>Trends in Women’s Political</w:t>
      </w:r>
      <w:r>
        <w:rPr>
          <w:spacing w:val="-1"/>
          <w:sz w:val="24"/>
        </w:rPr>
        <w:t xml:space="preserve"> </w:t>
      </w:r>
      <w:r>
        <w:rPr>
          <w:sz w:val="24"/>
        </w:rPr>
        <w:t>Participation</w:t>
      </w:r>
    </w:p>
    <w:p w:rsidR="0058208B" w:rsidRDefault="0058208B" w:rsidP="0058208B">
      <w:pPr>
        <w:pStyle w:val="ListParagraph"/>
        <w:numPr>
          <w:ilvl w:val="1"/>
          <w:numId w:val="1"/>
        </w:numPr>
        <w:tabs>
          <w:tab w:val="left" w:pos="1732"/>
        </w:tabs>
        <w:ind w:left="1732" w:hanging="433"/>
        <w:rPr>
          <w:sz w:val="24"/>
        </w:rPr>
      </w:pPr>
      <w:r>
        <w:rPr>
          <w:sz w:val="24"/>
        </w:rPr>
        <w:t>“Gender Gap” in</w:t>
      </w:r>
      <w:r>
        <w:rPr>
          <w:spacing w:val="-3"/>
          <w:sz w:val="24"/>
        </w:rPr>
        <w:t xml:space="preserve"> </w:t>
      </w:r>
      <w:r>
        <w:rPr>
          <w:sz w:val="24"/>
        </w:rPr>
        <w:t>Voting</w:t>
      </w:r>
    </w:p>
    <w:p w:rsidR="0058208B" w:rsidRDefault="0058208B" w:rsidP="0058208B">
      <w:pPr>
        <w:pStyle w:val="Heading4"/>
        <w:numPr>
          <w:ilvl w:val="0"/>
          <w:numId w:val="1"/>
        </w:numPr>
        <w:tabs>
          <w:tab w:val="left" w:pos="1300"/>
        </w:tabs>
        <w:spacing w:before="48"/>
        <w:ind w:hanging="361"/>
      </w:pPr>
      <w:r>
        <w:t>Women Political Participation and Public</w:t>
      </w:r>
      <w:r>
        <w:rPr>
          <w:spacing w:val="-1"/>
        </w:rPr>
        <w:t xml:space="preserve"> </w:t>
      </w:r>
      <w:r>
        <w:t>Opinion</w:t>
      </w:r>
    </w:p>
    <w:p w:rsidR="0058208B" w:rsidRDefault="0058208B" w:rsidP="0058208B">
      <w:pPr>
        <w:pStyle w:val="ListParagraph"/>
        <w:numPr>
          <w:ilvl w:val="1"/>
          <w:numId w:val="1"/>
        </w:numPr>
        <w:tabs>
          <w:tab w:val="left" w:pos="1732"/>
        </w:tabs>
        <w:spacing w:before="36"/>
        <w:ind w:left="1732" w:hanging="432"/>
        <w:rPr>
          <w:sz w:val="24"/>
        </w:rPr>
      </w:pPr>
      <w:r>
        <w:rPr>
          <w:sz w:val="24"/>
        </w:rPr>
        <w:t>Gender Gaps</w:t>
      </w:r>
    </w:p>
    <w:p w:rsidR="0058208B" w:rsidRDefault="0058208B" w:rsidP="0058208B">
      <w:pPr>
        <w:pStyle w:val="ListParagraph"/>
        <w:numPr>
          <w:ilvl w:val="1"/>
          <w:numId w:val="1"/>
        </w:numPr>
        <w:tabs>
          <w:tab w:val="left" w:pos="1792"/>
        </w:tabs>
        <w:ind w:left="1792" w:hanging="492"/>
        <w:rPr>
          <w:sz w:val="24"/>
        </w:rPr>
      </w:pPr>
      <w:r>
        <w:rPr>
          <w:sz w:val="24"/>
        </w:rPr>
        <w:t>Women role in political</w:t>
      </w:r>
      <w:r>
        <w:rPr>
          <w:spacing w:val="-1"/>
          <w:sz w:val="24"/>
        </w:rPr>
        <w:t xml:space="preserve"> </w:t>
      </w:r>
      <w:r>
        <w:rPr>
          <w:sz w:val="24"/>
        </w:rPr>
        <w:t>economy</w:t>
      </w:r>
    </w:p>
    <w:p w:rsidR="0058208B" w:rsidRDefault="0058208B" w:rsidP="0058208B">
      <w:pPr>
        <w:pStyle w:val="ListParagraph"/>
        <w:numPr>
          <w:ilvl w:val="1"/>
          <w:numId w:val="1"/>
        </w:numPr>
        <w:tabs>
          <w:tab w:val="left" w:pos="1732"/>
        </w:tabs>
        <w:spacing w:before="40"/>
        <w:ind w:left="1732" w:hanging="432"/>
        <w:rPr>
          <w:sz w:val="24"/>
        </w:rPr>
      </w:pPr>
      <w:r>
        <w:rPr>
          <w:sz w:val="24"/>
        </w:rPr>
        <w:t>Women politics and developed</w:t>
      </w:r>
      <w:r>
        <w:rPr>
          <w:spacing w:val="-1"/>
          <w:sz w:val="24"/>
        </w:rPr>
        <w:t xml:space="preserve"> </w:t>
      </w:r>
      <w:r>
        <w:rPr>
          <w:sz w:val="24"/>
        </w:rPr>
        <w:t>world</w:t>
      </w:r>
    </w:p>
    <w:p w:rsidR="0058208B" w:rsidRDefault="0058208B" w:rsidP="0058208B">
      <w:pPr>
        <w:pStyle w:val="ListParagraph"/>
        <w:numPr>
          <w:ilvl w:val="1"/>
          <w:numId w:val="1"/>
        </w:numPr>
        <w:tabs>
          <w:tab w:val="left" w:pos="1732"/>
        </w:tabs>
        <w:spacing w:before="44"/>
        <w:ind w:left="1732" w:hanging="432"/>
        <w:rPr>
          <w:sz w:val="24"/>
        </w:rPr>
      </w:pPr>
      <w:r>
        <w:rPr>
          <w:sz w:val="24"/>
        </w:rPr>
        <w:t>Women politics and developing</w:t>
      </w:r>
      <w:r>
        <w:rPr>
          <w:spacing w:val="-4"/>
          <w:sz w:val="24"/>
        </w:rPr>
        <w:t xml:space="preserve"> </w:t>
      </w:r>
      <w:r>
        <w:rPr>
          <w:sz w:val="24"/>
        </w:rPr>
        <w:t>countries</w:t>
      </w:r>
    </w:p>
    <w:p w:rsidR="0058208B" w:rsidRDefault="0058208B" w:rsidP="0058208B">
      <w:pPr>
        <w:pStyle w:val="Heading4"/>
        <w:numPr>
          <w:ilvl w:val="0"/>
          <w:numId w:val="1"/>
        </w:numPr>
        <w:tabs>
          <w:tab w:val="left" w:pos="1300"/>
        </w:tabs>
        <w:spacing w:before="45"/>
        <w:ind w:hanging="361"/>
      </w:pPr>
      <w:r>
        <w:t>Impact of Women on</w:t>
      </w:r>
      <w:r>
        <w:rPr>
          <w:spacing w:val="-1"/>
        </w:rPr>
        <w:t xml:space="preserve"> </w:t>
      </w:r>
      <w:r>
        <w:t>Politics</w:t>
      </w:r>
    </w:p>
    <w:p w:rsidR="0058208B" w:rsidRDefault="0058208B" w:rsidP="0058208B">
      <w:pPr>
        <w:pStyle w:val="ListParagraph"/>
        <w:numPr>
          <w:ilvl w:val="1"/>
          <w:numId w:val="1"/>
        </w:numPr>
        <w:tabs>
          <w:tab w:val="left" w:pos="1732"/>
        </w:tabs>
        <w:spacing w:before="36"/>
        <w:ind w:left="1732" w:hanging="433"/>
        <w:rPr>
          <w:sz w:val="24"/>
        </w:rPr>
      </w:pPr>
      <w:r>
        <w:rPr>
          <w:sz w:val="24"/>
        </w:rPr>
        <w:t>Where and How Women Impact</w:t>
      </w:r>
      <w:r>
        <w:rPr>
          <w:spacing w:val="-1"/>
          <w:sz w:val="24"/>
        </w:rPr>
        <w:t xml:space="preserve"> </w:t>
      </w:r>
      <w:r>
        <w:rPr>
          <w:sz w:val="24"/>
        </w:rPr>
        <w:t>Politics</w:t>
      </w:r>
    </w:p>
    <w:p w:rsidR="0058208B" w:rsidRDefault="0058208B" w:rsidP="0058208B">
      <w:pPr>
        <w:pStyle w:val="ListParagraph"/>
        <w:numPr>
          <w:ilvl w:val="1"/>
          <w:numId w:val="1"/>
        </w:numPr>
        <w:tabs>
          <w:tab w:val="left" w:pos="1732"/>
        </w:tabs>
        <w:ind w:left="1732" w:hanging="433"/>
        <w:rPr>
          <w:sz w:val="24"/>
        </w:rPr>
      </w:pPr>
      <w:r>
        <w:rPr>
          <w:sz w:val="24"/>
        </w:rPr>
        <w:t>Critical</w:t>
      </w:r>
      <w:r>
        <w:rPr>
          <w:spacing w:val="-1"/>
          <w:sz w:val="24"/>
        </w:rPr>
        <w:t xml:space="preserve"> </w:t>
      </w:r>
      <w:r>
        <w:rPr>
          <w:sz w:val="24"/>
        </w:rPr>
        <w:t>Arguments</w:t>
      </w:r>
    </w:p>
    <w:p w:rsidR="0058208B" w:rsidRDefault="0058208B" w:rsidP="0058208B">
      <w:pPr>
        <w:rPr>
          <w:sz w:val="24"/>
        </w:rPr>
        <w:sectPr w:rsidR="0058208B">
          <w:pgSz w:w="12240" w:h="15840"/>
          <w:pgMar w:top="1260" w:right="780" w:bottom="1300" w:left="500" w:header="0" w:footer="1113" w:gutter="0"/>
          <w:cols w:space="720"/>
        </w:sectPr>
      </w:pPr>
    </w:p>
    <w:p w:rsidR="0058208B" w:rsidRDefault="0058208B" w:rsidP="0058208B">
      <w:pPr>
        <w:pStyle w:val="ListParagraph"/>
        <w:numPr>
          <w:ilvl w:val="1"/>
          <w:numId w:val="1"/>
        </w:numPr>
        <w:tabs>
          <w:tab w:val="left" w:pos="1732"/>
        </w:tabs>
        <w:spacing w:before="74"/>
        <w:ind w:left="1732" w:hanging="432"/>
        <w:rPr>
          <w:sz w:val="24"/>
        </w:rPr>
      </w:pPr>
      <w:r>
        <w:rPr>
          <w:sz w:val="24"/>
        </w:rPr>
        <w:lastRenderedPageBreak/>
        <w:t>Comparative</w:t>
      </w:r>
      <w:r>
        <w:rPr>
          <w:spacing w:val="-2"/>
          <w:sz w:val="24"/>
        </w:rPr>
        <w:t xml:space="preserve"> </w:t>
      </w:r>
      <w:r>
        <w:rPr>
          <w:sz w:val="24"/>
        </w:rPr>
        <w:t>Analysis</w:t>
      </w:r>
    </w:p>
    <w:p w:rsidR="0058208B" w:rsidRDefault="0058208B" w:rsidP="0058208B">
      <w:pPr>
        <w:pStyle w:val="Heading4"/>
        <w:numPr>
          <w:ilvl w:val="0"/>
          <w:numId w:val="1"/>
        </w:numPr>
        <w:tabs>
          <w:tab w:val="left" w:pos="1300"/>
        </w:tabs>
        <w:spacing w:before="46"/>
        <w:ind w:hanging="361"/>
      </w:pPr>
      <w:r>
        <w:t>Women in Politics and</w:t>
      </w:r>
      <w:r>
        <w:rPr>
          <w:spacing w:val="-1"/>
        </w:rPr>
        <w:t xml:space="preserve"> </w:t>
      </w:r>
      <w:r>
        <w:t>Policies</w:t>
      </w:r>
    </w:p>
    <w:p w:rsidR="0058208B" w:rsidRDefault="0058208B" w:rsidP="0058208B">
      <w:pPr>
        <w:pStyle w:val="ListParagraph"/>
        <w:numPr>
          <w:ilvl w:val="1"/>
          <w:numId w:val="1"/>
        </w:numPr>
        <w:tabs>
          <w:tab w:val="left" w:pos="1752"/>
        </w:tabs>
        <w:spacing w:before="33"/>
        <w:ind w:hanging="453"/>
        <w:rPr>
          <w:sz w:val="24"/>
        </w:rPr>
      </w:pPr>
      <w:r>
        <w:rPr>
          <w:sz w:val="24"/>
        </w:rPr>
        <w:t>Women in politics and governance</w:t>
      </w:r>
      <w:r>
        <w:rPr>
          <w:spacing w:val="-2"/>
          <w:sz w:val="24"/>
        </w:rPr>
        <w:t xml:space="preserve"> </w:t>
      </w:r>
      <w:r>
        <w:rPr>
          <w:sz w:val="24"/>
        </w:rPr>
        <w:t>impact</w:t>
      </w:r>
    </w:p>
    <w:p w:rsidR="0058208B" w:rsidRDefault="0058208B" w:rsidP="0058208B">
      <w:pPr>
        <w:pStyle w:val="ListParagraph"/>
        <w:numPr>
          <w:ilvl w:val="1"/>
          <w:numId w:val="1"/>
        </w:numPr>
        <w:tabs>
          <w:tab w:val="left" w:pos="1752"/>
        </w:tabs>
        <w:spacing w:before="0"/>
        <w:ind w:hanging="453"/>
        <w:rPr>
          <w:sz w:val="24"/>
        </w:rPr>
      </w:pPr>
      <w:r>
        <w:rPr>
          <w:sz w:val="24"/>
        </w:rPr>
        <w:t>Understanding women politics and social</w:t>
      </w:r>
      <w:r>
        <w:rPr>
          <w:spacing w:val="-4"/>
          <w:sz w:val="24"/>
        </w:rPr>
        <w:t xml:space="preserve"> </w:t>
      </w:r>
      <w:r>
        <w:rPr>
          <w:sz w:val="24"/>
        </w:rPr>
        <w:t>context</w:t>
      </w:r>
    </w:p>
    <w:p w:rsidR="0058208B" w:rsidRDefault="0058208B" w:rsidP="0058208B">
      <w:pPr>
        <w:pStyle w:val="Heading4"/>
        <w:numPr>
          <w:ilvl w:val="0"/>
          <w:numId w:val="1"/>
        </w:numPr>
        <w:tabs>
          <w:tab w:val="left" w:pos="1300"/>
        </w:tabs>
        <w:spacing w:before="8"/>
        <w:ind w:hanging="361"/>
      </w:pPr>
      <w:r>
        <w:t>Women and</w:t>
      </w:r>
      <w:r>
        <w:rPr>
          <w:spacing w:val="-1"/>
        </w:rPr>
        <w:t xml:space="preserve"> </w:t>
      </w:r>
      <w:r>
        <w:t>Governance</w:t>
      </w:r>
    </w:p>
    <w:p w:rsidR="0058208B" w:rsidRDefault="0058208B" w:rsidP="0058208B">
      <w:pPr>
        <w:pStyle w:val="ListParagraph"/>
        <w:numPr>
          <w:ilvl w:val="1"/>
          <w:numId w:val="1"/>
        </w:numPr>
        <w:tabs>
          <w:tab w:val="left" w:pos="1732"/>
        </w:tabs>
        <w:spacing w:before="38"/>
        <w:ind w:left="1732" w:hanging="433"/>
        <w:rPr>
          <w:sz w:val="24"/>
        </w:rPr>
      </w:pPr>
      <w:r>
        <w:rPr>
          <w:sz w:val="24"/>
        </w:rPr>
        <w:t>Women and Electoral</w:t>
      </w:r>
      <w:r>
        <w:rPr>
          <w:spacing w:val="-1"/>
          <w:sz w:val="24"/>
        </w:rPr>
        <w:t xml:space="preserve"> </w:t>
      </w:r>
      <w:r>
        <w:rPr>
          <w:sz w:val="24"/>
        </w:rPr>
        <w:t>Politics</w:t>
      </w:r>
    </w:p>
    <w:p w:rsidR="0058208B" w:rsidRDefault="0058208B" w:rsidP="0058208B">
      <w:pPr>
        <w:pStyle w:val="ListParagraph"/>
        <w:numPr>
          <w:ilvl w:val="1"/>
          <w:numId w:val="1"/>
        </w:numPr>
        <w:tabs>
          <w:tab w:val="left" w:pos="1792"/>
        </w:tabs>
        <w:ind w:left="1792" w:hanging="493"/>
        <w:rPr>
          <w:sz w:val="24"/>
        </w:rPr>
      </w:pPr>
      <w:r>
        <w:rPr>
          <w:sz w:val="24"/>
        </w:rPr>
        <w:t>Behavior and the Influence of Women in</w:t>
      </w:r>
      <w:r>
        <w:rPr>
          <w:spacing w:val="-2"/>
          <w:sz w:val="24"/>
        </w:rPr>
        <w:t xml:space="preserve"> </w:t>
      </w:r>
      <w:r>
        <w:rPr>
          <w:sz w:val="24"/>
        </w:rPr>
        <w:t>Legislatures</w:t>
      </w:r>
    </w:p>
    <w:p w:rsidR="0058208B" w:rsidRDefault="0058208B" w:rsidP="0058208B">
      <w:pPr>
        <w:pStyle w:val="Heading4"/>
        <w:numPr>
          <w:ilvl w:val="0"/>
          <w:numId w:val="1"/>
        </w:numPr>
        <w:tabs>
          <w:tab w:val="left" w:pos="1300"/>
        </w:tabs>
        <w:spacing w:before="45"/>
        <w:ind w:hanging="361"/>
      </w:pPr>
      <w:r>
        <w:t>Future</w:t>
      </w:r>
      <w:r>
        <w:rPr>
          <w:spacing w:val="-2"/>
        </w:rPr>
        <w:t xml:space="preserve"> </w:t>
      </w:r>
      <w:r>
        <w:t>Trends</w:t>
      </w:r>
    </w:p>
    <w:p w:rsidR="0058208B" w:rsidRDefault="0058208B" w:rsidP="0058208B">
      <w:pPr>
        <w:pStyle w:val="BodyText"/>
        <w:spacing w:before="4"/>
        <w:ind w:left="0"/>
        <w:rPr>
          <w:b/>
          <w:sz w:val="31"/>
        </w:rPr>
      </w:pPr>
    </w:p>
    <w:p w:rsidR="0058208B" w:rsidRDefault="0058208B" w:rsidP="0058208B">
      <w:pPr>
        <w:ind w:left="939"/>
        <w:jc w:val="both"/>
        <w:rPr>
          <w:b/>
          <w:sz w:val="24"/>
        </w:rPr>
      </w:pPr>
      <w:r>
        <w:rPr>
          <w:b/>
          <w:sz w:val="24"/>
        </w:rPr>
        <w:t>Suggested Reading:</w:t>
      </w:r>
    </w:p>
    <w:p w:rsidR="0058208B" w:rsidRDefault="0058208B" w:rsidP="0058208B">
      <w:pPr>
        <w:pStyle w:val="BodyText"/>
        <w:spacing w:before="36" w:line="276" w:lineRule="auto"/>
        <w:ind w:left="1659" w:right="657" w:hanging="720"/>
        <w:jc w:val="both"/>
      </w:pPr>
      <w:r>
        <w:t xml:space="preserve">Beckwith, Karen and Kimberly Cowell-Meyers. 2007. “Sheer Numbers: Critical Representation Thresholds and Women’s Political Representation.” </w:t>
      </w:r>
      <w:r>
        <w:rPr>
          <w:i/>
        </w:rPr>
        <w:t xml:space="preserve">Perspectives on Politics </w:t>
      </w:r>
      <w:r>
        <w:t>5(3): 553- 565.</w:t>
      </w:r>
    </w:p>
    <w:p w:rsidR="0058208B" w:rsidRDefault="0058208B" w:rsidP="0058208B">
      <w:pPr>
        <w:ind w:left="1659" w:right="656" w:hanging="720"/>
        <w:jc w:val="both"/>
        <w:rPr>
          <w:sz w:val="24"/>
        </w:rPr>
      </w:pPr>
      <w:r>
        <w:rPr>
          <w:sz w:val="24"/>
        </w:rPr>
        <w:t>Goetz, Anne Marie. (1991). "</w:t>
      </w:r>
      <w:r>
        <w:rPr>
          <w:i/>
          <w:sz w:val="24"/>
        </w:rPr>
        <w:t>Feminism and t he claim to know: Contradictions in feminist approaches to women in development</w:t>
      </w:r>
      <w:r>
        <w:rPr>
          <w:sz w:val="24"/>
        </w:rPr>
        <w:t>." Gender and International Relations. Bloomington: Indiana University Press. Pp.</w:t>
      </w:r>
      <w:r>
        <w:rPr>
          <w:spacing w:val="-5"/>
          <w:sz w:val="24"/>
        </w:rPr>
        <w:t xml:space="preserve"> </w:t>
      </w:r>
      <w:r>
        <w:rPr>
          <w:sz w:val="24"/>
        </w:rPr>
        <w:t>133-155.</w:t>
      </w:r>
    </w:p>
    <w:p w:rsidR="0058208B" w:rsidRDefault="0058208B" w:rsidP="0058208B">
      <w:pPr>
        <w:spacing w:before="118"/>
        <w:ind w:left="1659" w:right="658" w:hanging="720"/>
        <w:jc w:val="both"/>
        <w:rPr>
          <w:sz w:val="24"/>
        </w:rPr>
      </w:pPr>
      <w:r>
        <w:rPr>
          <w:sz w:val="24"/>
        </w:rPr>
        <w:t xml:space="preserve">Herz, Barbara and Gene B. Sperling. 2004. </w:t>
      </w:r>
      <w:r>
        <w:rPr>
          <w:i/>
          <w:sz w:val="24"/>
        </w:rPr>
        <w:t xml:space="preserve">What Works in Girls’ Education: Evidence and Policies from the Developing World. </w:t>
      </w:r>
      <w:r>
        <w:rPr>
          <w:sz w:val="24"/>
        </w:rPr>
        <w:t>New York: Council on Foreign Relations.</w:t>
      </w:r>
    </w:p>
    <w:p w:rsidR="0058208B" w:rsidRDefault="0058208B" w:rsidP="0058208B">
      <w:pPr>
        <w:spacing w:before="120"/>
        <w:ind w:left="1659" w:right="657" w:hanging="720"/>
        <w:jc w:val="both"/>
        <w:rPr>
          <w:sz w:val="24"/>
        </w:rPr>
      </w:pPr>
      <w:r>
        <w:rPr>
          <w:sz w:val="24"/>
        </w:rPr>
        <w:t xml:space="preserve">Kabeer, Naila. (1994). “Connecting, Extending, Reversing: Development from a G ender Perspective.” </w:t>
      </w:r>
      <w:r>
        <w:rPr>
          <w:i/>
          <w:sz w:val="24"/>
        </w:rPr>
        <w:t>Reversed Realities: Gender Hierarchies in Development Thought</w:t>
      </w:r>
      <w:r>
        <w:rPr>
          <w:sz w:val="24"/>
        </w:rPr>
        <w:t>. New York: Verso. Pp. 69-94.</w:t>
      </w:r>
    </w:p>
    <w:p w:rsidR="0058208B" w:rsidRDefault="0058208B" w:rsidP="0058208B">
      <w:pPr>
        <w:spacing w:before="120"/>
        <w:ind w:left="1659" w:right="656" w:hanging="720"/>
        <w:jc w:val="both"/>
        <w:rPr>
          <w:sz w:val="24"/>
        </w:rPr>
      </w:pPr>
      <w:r>
        <w:rPr>
          <w:sz w:val="24"/>
        </w:rPr>
        <w:t>Mohanty, Chandra Talpade. (1991). "</w:t>
      </w:r>
      <w:r>
        <w:rPr>
          <w:i/>
          <w:sz w:val="24"/>
        </w:rPr>
        <w:t>Under Western Eyes: Feminist Scholarship and Colonial Discourses</w:t>
      </w:r>
      <w:r>
        <w:rPr>
          <w:sz w:val="24"/>
        </w:rPr>
        <w:t>." In Third World Women and the Politics of Feminism. Pp. 51-80.</w:t>
      </w:r>
    </w:p>
    <w:p w:rsidR="0058208B" w:rsidRDefault="0058208B" w:rsidP="0058208B">
      <w:pPr>
        <w:pStyle w:val="BodyText"/>
        <w:spacing w:before="123" w:line="237" w:lineRule="auto"/>
        <w:ind w:left="1659" w:right="660" w:hanging="720"/>
        <w:jc w:val="both"/>
      </w:pPr>
      <w:r>
        <w:t xml:space="preserve">Paxton P, Hughes MM, Green JL. (2006). “The international women’s movement and women’s political representation, 1893–2003.” </w:t>
      </w:r>
      <w:r>
        <w:rPr>
          <w:i/>
        </w:rPr>
        <w:t xml:space="preserve">American Sociological Review </w:t>
      </w:r>
      <w:r>
        <w:t>71:898–920.</w:t>
      </w:r>
    </w:p>
    <w:p w:rsidR="0058208B" w:rsidRDefault="0058208B" w:rsidP="0058208B">
      <w:pPr>
        <w:pStyle w:val="BodyText"/>
        <w:spacing w:before="121"/>
        <w:ind w:left="1659" w:right="658" w:hanging="720"/>
        <w:jc w:val="both"/>
      </w:pPr>
      <w:r>
        <w:t xml:space="preserve">Papart, Jane. (1993). "Who is the </w:t>
      </w:r>
      <w:r>
        <w:rPr>
          <w:i/>
        </w:rPr>
        <w:t>Other</w:t>
      </w:r>
      <w:r>
        <w:t xml:space="preserve">? a Post Modern Critique of Women and Development Theory and Practice." </w:t>
      </w:r>
      <w:r>
        <w:rPr>
          <w:i/>
        </w:rPr>
        <w:t xml:space="preserve">Development and Change </w:t>
      </w:r>
      <w:r>
        <w:t>24(3): 439-464.</w:t>
      </w:r>
    </w:p>
    <w:p w:rsidR="0058208B" w:rsidRDefault="0058208B" w:rsidP="0058208B">
      <w:pPr>
        <w:pStyle w:val="BodyText"/>
        <w:spacing w:before="120"/>
        <w:ind w:left="1659" w:right="656" w:hanging="720"/>
        <w:jc w:val="both"/>
      </w:pPr>
      <w:r>
        <w:t xml:space="preserve">Inglehart, Ronald and Pippa Norris. (2000). “The Developmental Theory of the Gender Gap: Women’s and Men’s Voting Behavior in Global Perspective.” </w:t>
      </w:r>
      <w:r>
        <w:rPr>
          <w:i/>
        </w:rPr>
        <w:t xml:space="preserve">International Political Science Review </w:t>
      </w:r>
      <w:r>
        <w:t>21(4): 441-463.</w:t>
      </w:r>
    </w:p>
    <w:p w:rsidR="0058208B" w:rsidRDefault="0058208B" w:rsidP="0058208B">
      <w:pPr>
        <w:spacing w:before="120"/>
        <w:ind w:left="1660" w:right="656" w:hanging="720"/>
        <w:jc w:val="both"/>
        <w:rPr>
          <w:sz w:val="24"/>
        </w:rPr>
      </w:pPr>
      <w:r>
        <w:rPr>
          <w:sz w:val="24"/>
        </w:rPr>
        <w:t xml:space="preserve">Sarah L. Henderson and Alana S. Jeydel. (2009). </w:t>
      </w:r>
      <w:r>
        <w:rPr>
          <w:i/>
          <w:sz w:val="24"/>
        </w:rPr>
        <w:t xml:space="preserve">Women and Politics in a Global World. </w:t>
      </w:r>
      <w:r>
        <w:rPr>
          <w:sz w:val="24"/>
        </w:rPr>
        <w:t>(2</w:t>
      </w:r>
      <w:r>
        <w:rPr>
          <w:sz w:val="24"/>
          <w:vertAlign w:val="superscript"/>
        </w:rPr>
        <w:t>nd</w:t>
      </w:r>
      <w:r>
        <w:rPr>
          <w:sz w:val="24"/>
        </w:rPr>
        <w:t xml:space="preserve"> Edition) New York: Oxford University</w:t>
      </w:r>
    </w:p>
    <w:p w:rsidR="0058208B" w:rsidRDefault="0058208B" w:rsidP="0058208B">
      <w:pPr>
        <w:spacing w:before="120"/>
        <w:ind w:left="1660" w:right="658" w:hanging="720"/>
        <w:jc w:val="both"/>
        <w:rPr>
          <w:sz w:val="24"/>
        </w:rPr>
      </w:pPr>
      <w:r>
        <w:rPr>
          <w:sz w:val="24"/>
        </w:rPr>
        <w:t>Whelan, Daniel. (1998). "</w:t>
      </w:r>
      <w:r>
        <w:rPr>
          <w:i/>
          <w:sz w:val="24"/>
        </w:rPr>
        <w:t>Recasting WID: A Human Rights Approach."International Center for Research on Women</w:t>
      </w:r>
      <w:r>
        <w:rPr>
          <w:sz w:val="24"/>
        </w:rPr>
        <w:t>, Working Paper No. 6. September.</w:t>
      </w:r>
    </w:p>
    <w:p w:rsidR="0058208B" w:rsidRDefault="0058208B" w:rsidP="0058208B">
      <w:pPr>
        <w:spacing w:before="120"/>
        <w:ind w:left="1660" w:right="657" w:hanging="720"/>
        <w:jc w:val="both"/>
        <w:rPr>
          <w:sz w:val="24"/>
        </w:rPr>
      </w:pPr>
      <w:r>
        <w:rPr>
          <w:sz w:val="24"/>
        </w:rPr>
        <w:t xml:space="preserve">Wangnerud, Lena. (2009). “Women in Parliaments: Descriptive and Substantive Representation.” </w:t>
      </w:r>
      <w:r>
        <w:rPr>
          <w:i/>
          <w:sz w:val="24"/>
        </w:rPr>
        <w:t>Annual Review of Political Science</w:t>
      </w:r>
      <w:r>
        <w:rPr>
          <w:i/>
          <w:spacing w:val="-4"/>
          <w:sz w:val="24"/>
        </w:rPr>
        <w:t xml:space="preserve"> </w:t>
      </w:r>
      <w:r>
        <w:rPr>
          <w:sz w:val="24"/>
        </w:rPr>
        <w:t>12:51-69.</w:t>
      </w:r>
    </w:p>
    <w:p w:rsidR="0058208B" w:rsidRDefault="0058208B" w:rsidP="0058208B">
      <w:pPr>
        <w:jc w:val="both"/>
        <w:rPr>
          <w:sz w:val="24"/>
        </w:rPr>
        <w:sectPr w:rsidR="0058208B">
          <w:pgSz w:w="12240" w:h="15840"/>
          <w:pgMar w:top="13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095578"/>
    <w:multiLevelType w:val="hybridMultilevel"/>
    <w:tmpl w:val="67B26D4A"/>
    <w:lvl w:ilvl="0" w:tplc="3B6E7B2A">
      <w:numFmt w:val="bullet"/>
      <w:lvlText w:val=""/>
      <w:lvlJc w:val="left"/>
      <w:pPr>
        <w:ind w:left="1660" w:hanging="360"/>
      </w:pPr>
      <w:rPr>
        <w:rFonts w:ascii="Symbol" w:eastAsia="Symbol" w:hAnsi="Symbol" w:cs="Symbol" w:hint="default"/>
        <w:w w:val="100"/>
        <w:sz w:val="24"/>
        <w:szCs w:val="24"/>
        <w:lang w:val="en-US" w:eastAsia="en-US" w:bidi="ar-SA"/>
      </w:rPr>
    </w:lvl>
    <w:lvl w:ilvl="1" w:tplc="99DABFFE">
      <w:numFmt w:val="bullet"/>
      <w:lvlText w:val="•"/>
      <w:lvlJc w:val="left"/>
      <w:pPr>
        <w:ind w:left="2590" w:hanging="360"/>
      </w:pPr>
      <w:rPr>
        <w:rFonts w:hint="default"/>
        <w:lang w:val="en-US" w:eastAsia="en-US" w:bidi="ar-SA"/>
      </w:rPr>
    </w:lvl>
    <w:lvl w:ilvl="2" w:tplc="235E4A92">
      <w:numFmt w:val="bullet"/>
      <w:lvlText w:val="•"/>
      <w:lvlJc w:val="left"/>
      <w:pPr>
        <w:ind w:left="3520" w:hanging="360"/>
      </w:pPr>
      <w:rPr>
        <w:rFonts w:hint="default"/>
        <w:lang w:val="en-US" w:eastAsia="en-US" w:bidi="ar-SA"/>
      </w:rPr>
    </w:lvl>
    <w:lvl w:ilvl="3" w:tplc="4CE0C2D2">
      <w:numFmt w:val="bullet"/>
      <w:lvlText w:val="•"/>
      <w:lvlJc w:val="left"/>
      <w:pPr>
        <w:ind w:left="4450" w:hanging="360"/>
      </w:pPr>
      <w:rPr>
        <w:rFonts w:hint="default"/>
        <w:lang w:val="en-US" w:eastAsia="en-US" w:bidi="ar-SA"/>
      </w:rPr>
    </w:lvl>
    <w:lvl w:ilvl="4" w:tplc="9B7A0ECA">
      <w:numFmt w:val="bullet"/>
      <w:lvlText w:val="•"/>
      <w:lvlJc w:val="left"/>
      <w:pPr>
        <w:ind w:left="5380" w:hanging="360"/>
      </w:pPr>
      <w:rPr>
        <w:rFonts w:hint="default"/>
        <w:lang w:val="en-US" w:eastAsia="en-US" w:bidi="ar-SA"/>
      </w:rPr>
    </w:lvl>
    <w:lvl w:ilvl="5" w:tplc="B840EF38">
      <w:numFmt w:val="bullet"/>
      <w:lvlText w:val="•"/>
      <w:lvlJc w:val="left"/>
      <w:pPr>
        <w:ind w:left="6310" w:hanging="360"/>
      </w:pPr>
      <w:rPr>
        <w:rFonts w:hint="default"/>
        <w:lang w:val="en-US" w:eastAsia="en-US" w:bidi="ar-SA"/>
      </w:rPr>
    </w:lvl>
    <w:lvl w:ilvl="6" w:tplc="D21E6D46">
      <w:numFmt w:val="bullet"/>
      <w:lvlText w:val="•"/>
      <w:lvlJc w:val="left"/>
      <w:pPr>
        <w:ind w:left="7240" w:hanging="360"/>
      </w:pPr>
      <w:rPr>
        <w:rFonts w:hint="default"/>
        <w:lang w:val="en-US" w:eastAsia="en-US" w:bidi="ar-SA"/>
      </w:rPr>
    </w:lvl>
    <w:lvl w:ilvl="7" w:tplc="6F92D596">
      <w:numFmt w:val="bullet"/>
      <w:lvlText w:val="•"/>
      <w:lvlJc w:val="left"/>
      <w:pPr>
        <w:ind w:left="8170" w:hanging="360"/>
      </w:pPr>
      <w:rPr>
        <w:rFonts w:hint="default"/>
        <w:lang w:val="en-US" w:eastAsia="en-US" w:bidi="ar-SA"/>
      </w:rPr>
    </w:lvl>
    <w:lvl w:ilvl="8" w:tplc="967203E0">
      <w:numFmt w:val="bullet"/>
      <w:lvlText w:val="•"/>
      <w:lvlJc w:val="left"/>
      <w:pPr>
        <w:ind w:left="9100" w:hanging="360"/>
      </w:pPr>
      <w:rPr>
        <w:rFonts w:hint="default"/>
        <w:lang w:val="en-US" w:eastAsia="en-US" w:bidi="ar-SA"/>
      </w:rPr>
    </w:lvl>
  </w:abstractNum>
  <w:abstractNum w:abstractNumId="1">
    <w:nsid w:val="70803B57"/>
    <w:multiLevelType w:val="multilevel"/>
    <w:tmpl w:val="E7D444EC"/>
    <w:lvl w:ilvl="0">
      <w:start w:val="1"/>
      <w:numFmt w:val="decimal"/>
      <w:lvlText w:val="%1."/>
      <w:lvlJc w:val="left"/>
      <w:pPr>
        <w:ind w:left="1300" w:hanging="360"/>
        <w:jc w:val="left"/>
      </w:pPr>
      <w:rPr>
        <w:rFonts w:ascii="Times New Roman" w:eastAsia="Times New Roman" w:hAnsi="Times New Roman" w:cs="Times New Roman" w:hint="default"/>
        <w:b/>
        <w:bCs/>
        <w:spacing w:val="-3"/>
        <w:w w:val="99"/>
        <w:sz w:val="24"/>
        <w:szCs w:val="24"/>
        <w:lang w:val="en-US" w:eastAsia="en-US" w:bidi="ar-SA"/>
      </w:rPr>
    </w:lvl>
    <w:lvl w:ilvl="1">
      <w:start w:val="1"/>
      <w:numFmt w:val="decimal"/>
      <w:lvlText w:val="%1.%2."/>
      <w:lvlJc w:val="left"/>
      <w:pPr>
        <w:ind w:left="1751" w:hanging="452"/>
        <w:jc w:val="left"/>
      </w:pPr>
      <w:rPr>
        <w:rFonts w:ascii="Times New Roman" w:eastAsia="Times New Roman" w:hAnsi="Times New Roman" w:cs="Times New Roman" w:hint="default"/>
        <w:spacing w:val="-29"/>
        <w:w w:val="100"/>
        <w:sz w:val="24"/>
        <w:szCs w:val="24"/>
        <w:lang w:val="en-US" w:eastAsia="en-US" w:bidi="ar-SA"/>
      </w:rPr>
    </w:lvl>
    <w:lvl w:ilvl="2">
      <w:numFmt w:val="bullet"/>
      <w:lvlText w:val="•"/>
      <w:lvlJc w:val="left"/>
      <w:pPr>
        <w:ind w:left="1760" w:hanging="452"/>
      </w:pPr>
      <w:rPr>
        <w:rFonts w:hint="default"/>
        <w:lang w:val="en-US" w:eastAsia="en-US" w:bidi="ar-SA"/>
      </w:rPr>
    </w:lvl>
    <w:lvl w:ilvl="3">
      <w:numFmt w:val="bullet"/>
      <w:lvlText w:val="•"/>
      <w:lvlJc w:val="left"/>
      <w:pPr>
        <w:ind w:left="2910" w:hanging="452"/>
      </w:pPr>
      <w:rPr>
        <w:rFonts w:hint="default"/>
        <w:lang w:val="en-US" w:eastAsia="en-US" w:bidi="ar-SA"/>
      </w:rPr>
    </w:lvl>
    <w:lvl w:ilvl="4">
      <w:numFmt w:val="bullet"/>
      <w:lvlText w:val="•"/>
      <w:lvlJc w:val="left"/>
      <w:pPr>
        <w:ind w:left="4060" w:hanging="452"/>
      </w:pPr>
      <w:rPr>
        <w:rFonts w:hint="default"/>
        <w:lang w:val="en-US" w:eastAsia="en-US" w:bidi="ar-SA"/>
      </w:rPr>
    </w:lvl>
    <w:lvl w:ilvl="5">
      <w:numFmt w:val="bullet"/>
      <w:lvlText w:val="•"/>
      <w:lvlJc w:val="left"/>
      <w:pPr>
        <w:ind w:left="5210" w:hanging="452"/>
      </w:pPr>
      <w:rPr>
        <w:rFonts w:hint="default"/>
        <w:lang w:val="en-US" w:eastAsia="en-US" w:bidi="ar-SA"/>
      </w:rPr>
    </w:lvl>
    <w:lvl w:ilvl="6">
      <w:numFmt w:val="bullet"/>
      <w:lvlText w:val="•"/>
      <w:lvlJc w:val="left"/>
      <w:pPr>
        <w:ind w:left="6360" w:hanging="452"/>
      </w:pPr>
      <w:rPr>
        <w:rFonts w:hint="default"/>
        <w:lang w:val="en-US" w:eastAsia="en-US" w:bidi="ar-SA"/>
      </w:rPr>
    </w:lvl>
    <w:lvl w:ilvl="7">
      <w:numFmt w:val="bullet"/>
      <w:lvlText w:val="•"/>
      <w:lvlJc w:val="left"/>
      <w:pPr>
        <w:ind w:left="7510" w:hanging="452"/>
      </w:pPr>
      <w:rPr>
        <w:rFonts w:hint="default"/>
        <w:lang w:val="en-US" w:eastAsia="en-US" w:bidi="ar-SA"/>
      </w:rPr>
    </w:lvl>
    <w:lvl w:ilvl="8">
      <w:numFmt w:val="bullet"/>
      <w:lvlText w:val="•"/>
      <w:lvlJc w:val="left"/>
      <w:pPr>
        <w:ind w:left="8660" w:hanging="45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8B"/>
    <w:rsid w:val="0058208B"/>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09762-442E-4379-8263-7BCCA70D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208B"/>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58208B"/>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8208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58208B"/>
    <w:pPr>
      <w:spacing w:before="41"/>
      <w:ind w:left="1732"/>
    </w:pPr>
    <w:rPr>
      <w:sz w:val="24"/>
      <w:szCs w:val="24"/>
    </w:rPr>
  </w:style>
  <w:style w:type="character" w:customStyle="1" w:styleId="BodyTextChar">
    <w:name w:val="Body Text Char"/>
    <w:basedOn w:val="DefaultParagraphFont"/>
    <w:link w:val="BodyText"/>
    <w:uiPriority w:val="1"/>
    <w:rsid w:val="0058208B"/>
    <w:rPr>
      <w:rFonts w:ascii="Times New Roman" w:eastAsia="Times New Roman" w:hAnsi="Times New Roman" w:cs="Times New Roman"/>
      <w:sz w:val="24"/>
      <w:szCs w:val="24"/>
    </w:rPr>
  </w:style>
  <w:style w:type="paragraph" w:styleId="ListParagraph">
    <w:name w:val="List Paragraph"/>
    <w:basedOn w:val="Normal"/>
    <w:uiPriority w:val="1"/>
    <w:qFormat/>
    <w:rsid w:val="0058208B"/>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2021-04-09T06:06:00Z</dcterms:created>
  <dcterms:modified xsi:type="dcterms:W3CDTF">2021-04-09T06:06:00Z</dcterms:modified>
</cp:coreProperties>
</file>