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2B" w:rsidRDefault="0037212B" w:rsidP="0037212B">
      <w:pPr>
        <w:spacing w:before="200"/>
        <w:ind w:left="1610" w:right="1332"/>
        <w:jc w:val="center"/>
        <w:rPr>
          <w:b/>
          <w:sz w:val="24"/>
        </w:rPr>
      </w:pPr>
      <w:bookmarkStart w:id="0" w:name="_GoBack"/>
      <w:r>
        <w:rPr>
          <w:b/>
          <w:sz w:val="24"/>
        </w:rPr>
        <w:t>WOMEN’S HISTORY IN SUBCONTINENT</w:t>
      </w:r>
    </w:p>
    <w:bookmarkEnd w:id="0"/>
    <w:p w:rsidR="0037212B" w:rsidRDefault="0037212B" w:rsidP="0037212B">
      <w:pPr>
        <w:pStyle w:val="BodyText"/>
        <w:spacing w:before="10"/>
        <w:ind w:left="0"/>
        <w:rPr>
          <w:b/>
          <w:sz w:val="20"/>
        </w:rPr>
      </w:pPr>
    </w:p>
    <w:p w:rsidR="0037212B" w:rsidRDefault="0037212B" w:rsidP="0037212B">
      <w:pPr>
        <w:ind w:left="939"/>
        <w:rPr>
          <w:b/>
          <w:sz w:val="24"/>
        </w:rPr>
      </w:pPr>
      <w:r>
        <w:rPr>
          <w:b/>
          <w:sz w:val="24"/>
        </w:rPr>
        <w:t>Capsule Statement:</w:t>
      </w:r>
    </w:p>
    <w:p w:rsidR="0037212B" w:rsidRDefault="0037212B" w:rsidP="0037212B">
      <w:pPr>
        <w:pStyle w:val="BodyText"/>
        <w:spacing w:before="39" w:line="276" w:lineRule="auto"/>
        <w:ind w:left="939" w:right="836"/>
      </w:pPr>
      <w:r>
        <w:t>The course is designed to trace the struggles of women in subcontinent’s pre- partition era for social, economic and political up gradation of the status of the women. The course analyzes the structure and dynamics of social movements based on women. It also focuses on how political process in Pakistan after partition affected and transformed women’s movement over the years. Moreover, it aims to make the students able to scrutinize women’s movement in Pakistan along with the role of women in the national development of the country.</w:t>
      </w:r>
    </w:p>
    <w:p w:rsidR="0037212B" w:rsidRDefault="0037212B" w:rsidP="0037212B">
      <w:pPr>
        <w:pStyle w:val="BodyText"/>
        <w:spacing w:before="0"/>
        <w:ind w:left="0"/>
        <w:rPr>
          <w:sz w:val="26"/>
        </w:rPr>
      </w:pPr>
    </w:p>
    <w:p w:rsidR="0037212B" w:rsidRDefault="0037212B" w:rsidP="0037212B">
      <w:pPr>
        <w:pStyle w:val="Heading4"/>
        <w:spacing w:before="223"/>
        <w:ind w:left="1000"/>
      </w:pPr>
      <w:r>
        <w:t>Objectives:</w:t>
      </w:r>
    </w:p>
    <w:p w:rsidR="0037212B" w:rsidRDefault="0037212B" w:rsidP="0037212B">
      <w:pPr>
        <w:pStyle w:val="BodyText"/>
        <w:spacing w:before="36"/>
        <w:ind w:left="939"/>
      </w:pPr>
      <w:r>
        <w:t>After the completion of this course, students will be able to</w:t>
      </w:r>
    </w:p>
    <w:p w:rsidR="0037212B" w:rsidRDefault="0037212B" w:rsidP="0037212B">
      <w:pPr>
        <w:pStyle w:val="ListParagraph"/>
        <w:numPr>
          <w:ilvl w:val="0"/>
          <w:numId w:val="3"/>
        </w:numPr>
        <w:tabs>
          <w:tab w:val="left" w:pos="1572"/>
        </w:tabs>
        <w:spacing w:before="40"/>
        <w:ind w:hanging="273"/>
        <w:rPr>
          <w:sz w:val="24"/>
        </w:rPr>
      </w:pPr>
      <w:r>
        <w:rPr>
          <w:sz w:val="24"/>
        </w:rPr>
        <w:t>Analyze the historical discourse of struggle of women in the</w:t>
      </w:r>
      <w:r>
        <w:rPr>
          <w:spacing w:val="-9"/>
          <w:sz w:val="24"/>
        </w:rPr>
        <w:t xml:space="preserve"> </w:t>
      </w:r>
      <w:r>
        <w:rPr>
          <w:sz w:val="24"/>
        </w:rPr>
        <w:t>subcontinent</w:t>
      </w:r>
    </w:p>
    <w:p w:rsidR="0037212B" w:rsidRDefault="0037212B" w:rsidP="0037212B">
      <w:pPr>
        <w:pStyle w:val="ListParagraph"/>
        <w:numPr>
          <w:ilvl w:val="0"/>
          <w:numId w:val="3"/>
        </w:numPr>
        <w:tabs>
          <w:tab w:val="left" w:pos="1572"/>
        </w:tabs>
        <w:spacing w:before="42"/>
        <w:ind w:hanging="273"/>
        <w:rPr>
          <w:sz w:val="24"/>
        </w:rPr>
      </w:pPr>
      <w:r>
        <w:rPr>
          <w:sz w:val="24"/>
        </w:rPr>
        <w:t>Comparative analysis of these movements with the ones in present day</w:t>
      </w:r>
      <w:r>
        <w:rPr>
          <w:spacing w:val="-10"/>
          <w:sz w:val="24"/>
        </w:rPr>
        <w:t xml:space="preserve"> </w:t>
      </w:r>
      <w:r>
        <w:rPr>
          <w:sz w:val="24"/>
        </w:rPr>
        <w:t>Pakistan</w:t>
      </w:r>
    </w:p>
    <w:p w:rsidR="0037212B" w:rsidRDefault="0037212B" w:rsidP="0037212B">
      <w:pPr>
        <w:pStyle w:val="Heading4"/>
        <w:spacing w:before="244"/>
        <w:ind w:left="1000"/>
      </w:pPr>
      <w:r>
        <w:t>Contents:</w:t>
      </w:r>
    </w:p>
    <w:p w:rsidR="0037212B" w:rsidRDefault="0037212B" w:rsidP="0037212B">
      <w:pPr>
        <w:pStyle w:val="ListParagraph"/>
        <w:numPr>
          <w:ilvl w:val="0"/>
          <w:numId w:val="2"/>
        </w:numPr>
        <w:tabs>
          <w:tab w:val="left" w:pos="1300"/>
        </w:tabs>
        <w:spacing w:before="44"/>
        <w:ind w:hanging="361"/>
        <w:rPr>
          <w:b/>
          <w:sz w:val="24"/>
        </w:rPr>
      </w:pPr>
      <w:r>
        <w:rPr>
          <w:b/>
          <w:sz w:val="24"/>
        </w:rPr>
        <w:t>Introduction to Social</w:t>
      </w:r>
      <w:r>
        <w:rPr>
          <w:b/>
          <w:spacing w:val="-3"/>
          <w:sz w:val="24"/>
        </w:rPr>
        <w:t xml:space="preserve"> </w:t>
      </w:r>
      <w:r>
        <w:rPr>
          <w:b/>
          <w:sz w:val="24"/>
        </w:rPr>
        <w:t>Movement</w:t>
      </w:r>
    </w:p>
    <w:p w:rsidR="0037212B" w:rsidRDefault="0037212B" w:rsidP="0037212B">
      <w:pPr>
        <w:pStyle w:val="ListParagraph"/>
        <w:numPr>
          <w:ilvl w:val="1"/>
          <w:numId w:val="2"/>
        </w:numPr>
        <w:tabs>
          <w:tab w:val="left" w:pos="1732"/>
        </w:tabs>
        <w:spacing w:before="36"/>
        <w:ind w:hanging="433"/>
        <w:rPr>
          <w:sz w:val="24"/>
        </w:rPr>
      </w:pPr>
      <w:r>
        <w:rPr>
          <w:sz w:val="24"/>
        </w:rPr>
        <w:t>What is Social</w:t>
      </w:r>
      <w:r>
        <w:rPr>
          <w:spacing w:val="-1"/>
          <w:sz w:val="24"/>
        </w:rPr>
        <w:t xml:space="preserve"> </w:t>
      </w:r>
      <w:r>
        <w:rPr>
          <w:sz w:val="24"/>
        </w:rPr>
        <w:t>Movement?</w:t>
      </w:r>
    </w:p>
    <w:p w:rsidR="0037212B" w:rsidRDefault="0037212B" w:rsidP="0037212B">
      <w:pPr>
        <w:pStyle w:val="ListParagraph"/>
        <w:numPr>
          <w:ilvl w:val="1"/>
          <w:numId w:val="2"/>
        </w:numPr>
        <w:tabs>
          <w:tab w:val="left" w:pos="1732"/>
        </w:tabs>
        <w:spacing w:before="40"/>
        <w:ind w:hanging="433"/>
        <w:rPr>
          <w:sz w:val="24"/>
        </w:rPr>
      </w:pPr>
      <w:r>
        <w:rPr>
          <w:sz w:val="24"/>
        </w:rPr>
        <w:t>Types of Social</w:t>
      </w:r>
      <w:r>
        <w:rPr>
          <w:spacing w:val="-2"/>
          <w:sz w:val="24"/>
        </w:rPr>
        <w:t xml:space="preserve"> </w:t>
      </w:r>
      <w:r>
        <w:rPr>
          <w:sz w:val="24"/>
        </w:rPr>
        <w:t>Movements</w:t>
      </w:r>
    </w:p>
    <w:p w:rsidR="0037212B" w:rsidRDefault="0037212B" w:rsidP="0037212B">
      <w:pPr>
        <w:pStyle w:val="ListParagraph"/>
        <w:numPr>
          <w:ilvl w:val="1"/>
          <w:numId w:val="2"/>
        </w:numPr>
        <w:tabs>
          <w:tab w:val="left" w:pos="1732"/>
        </w:tabs>
        <w:ind w:hanging="433"/>
        <w:rPr>
          <w:sz w:val="24"/>
        </w:rPr>
      </w:pPr>
      <w:r>
        <w:rPr>
          <w:sz w:val="24"/>
        </w:rPr>
        <w:t>Difference between Social Movements and Women’s</w:t>
      </w:r>
      <w:r>
        <w:rPr>
          <w:spacing w:val="-3"/>
          <w:sz w:val="24"/>
        </w:rPr>
        <w:t xml:space="preserve"> </w:t>
      </w:r>
      <w:r>
        <w:rPr>
          <w:sz w:val="24"/>
        </w:rPr>
        <w:t>Movements</w:t>
      </w:r>
    </w:p>
    <w:p w:rsidR="0037212B" w:rsidRDefault="0037212B" w:rsidP="0037212B">
      <w:pPr>
        <w:pStyle w:val="Heading4"/>
        <w:numPr>
          <w:ilvl w:val="0"/>
          <w:numId w:val="2"/>
        </w:numPr>
        <w:tabs>
          <w:tab w:val="left" w:pos="1300"/>
        </w:tabs>
        <w:spacing w:before="46"/>
        <w:ind w:hanging="361"/>
      </w:pPr>
      <w:r>
        <w:t>Women’s Movement in</w:t>
      </w:r>
      <w:r>
        <w:rPr>
          <w:spacing w:val="-2"/>
        </w:rPr>
        <w:t xml:space="preserve"> </w:t>
      </w:r>
      <w:r>
        <w:t>sub-Continent</w:t>
      </w:r>
    </w:p>
    <w:p w:rsidR="0037212B" w:rsidRDefault="0037212B" w:rsidP="0037212B">
      <w:pPr>
        <w:pStyle w:val="ListParagraph"/>
        <w:numPr>
          <w:ilvl w:val="1"/>
          <w:numId w:val="2"/>
        </w:numPr>
        <w:tabs>
          <w:tab w:val="left" w:pos="1732"/>
        </w:tabs>
        <w:spacing w:before="38"/>
        <w:ind w:hanging="433"/>
        <w:rPr>
          <w:sz w:val="24"/>
        </w:rPr>
      </w:pPr>
      <w:r>
        <w:rPr>
          <w:sz w:val="24"/>
        </w:rPr>
        <w:t>The Mughal</w:t>
      </w:r>
      <w:r>
        <w:rPr>
          <w:spacing w:val="-2"/>
          <w:sz w:val="24"/>
        </w:rPr>
        <w:t xml:space="preserve"> </w:t>
      </w:r>
      <w:r>
        <w:rPr>
          <w:sz w:val="24"/>
        </w:rPr>
        <w:t>Period</w:t>
      </w:r>
    </w:p>
    <w:p w:rsidR="0037212B" w:rsidRDefault="0037212B" w:rsidP="0037212B">
      <w:pPr>
        <w:pStyle w:val="ListParagraph"/>
        <w:numPr>
          <w:ilvl w:val="1"/>
          <w:numId w:val="2"/>
        </w:numPr>
        <w:tabs>
          <w:tab w:val="left" w:pos="1732"/>
        </w:tabs>
        <w:ind w:hanging="433"/>
        <w:rPr>
          <w:sz w:val="24"/>
        </w:rPr>
      </w:pPr>
      <w:r>
        <w:rPr>
          <w:sz w:val="24"/>
        </w:rPr>
        <w:t>The Invasion of</w:t>
      </w:r>
      <w:r>
        <w:rPr>
          <w:spacing w:val="1"/>
          <w:sz w:val="24"/>
        </w:rPr>
        <w:t xml:space="preserve"> </w:t>
      </w:r>
      <w:r>
        <w:rPr>
          <w:sz w:val="24"/>
        </w:rPr>
        <w:t>Britishers</w:t>
      </w:r>
    </w:p>
    <w:p w:rsidR="0037212B" w:rsidRDefault="0037212B" w:rsidP="0037212B">
      <w:pPr>
        <w:pStyle w:val="ListParagraph"/>
        <w:numPr>
          <w:ilvl w:val="1"/>
          <w:numId w:val="2"/>
        </w:numPr>
        <w:tabs>
          <w:tab w:val="left" w:pos="1732"/>
        </w:tabs>
        <w:ind w:hanging="433"/>
        <w:rPr>
          <w:sz w:val="24"/>
        </w:rPr>
      </w:pPr>
      <w:r>
        <w:rPr>
          <w:sz w:val="24"/>
        </w:rPr>
        <w:t>Impact of</w:t>
      </w:r>
      <w:r>
        <w:rPr>
          <w:spacing w:val="-2"/>
          <w:sz w:val="24"/>
        </w:rPr>
        <w:t xml:space="preserve"> </w:t>
      </w:r>
      <w:r>
        <w:rPr>
          <w:sz w:val="24"/>
        </w:rPr>
        <w:t>Colonization</w:t>
      </w:r>
    </w:p>
    <w:p w:rsidR="0037212B" w:rsidRDefault="0037212B" w:rsidP="0037212B">
      <w:pPr>
        <w:pStyle w:val="Heading4"/>
        <w:numPr>
          <w:ilvl w:val="0"/>
          <w:numId w:val="2"/>
        </w:numPr>
        <w:tabs>
          <w:tab w:val="left" w:pos="1300"/>
        </w:tabs>
        <w:spacing w:before="46"/>
        <w:ind w:hanging="361"/>
      </w:pPr>
      <w:r>
        <w:t>Socio-cultural Transition and Muslim Womanhood in India</w:t>
      </w:r>
      <w:r>
        <w:rPr>
          <w:spacing w:val="-7"/>
        </w:rPr>
        <w:t xml:space="preserve"> </w:t>
      </w:r>
      <w:r>
        <w:t>(1857-1920)</w:t>
      </w:r>
    </w:p>
    <w:p w:rsidR="0037212B" w:rsidRDefault="0037212B" w:rsidP="0037212B">
      <w:pPr>
        <w:pStyle w:val="ListParagraph"/>
        <w:numPr>
          <w:ilvl w:val="1"/>
          <w:numId w:val="2"/>
        </w:numPr>
        <w:tabs>
          <w:tab w:val="left" w:pos="1732"/>
        </w:tabs>
        <w:spacing w:before="38"/>
        <w:ind w:hanging="433"/>
        <w:rPr>
          <w:sz w:val="24"/>
        </w:rPr>
      </w:pPr>
      <w:r>
        <w:rPr>
          <w:sz w:val="24"/>
        </w:rPr>
        <w:t>Muhammadan Educational</w:t>
      </w:r>
      <w:r>
        <w:rPr>
          <w:spacing w:val="-1"/>
          <w:sz w:val="24"/>
        </w:rPr>
        <w:t xml:space="preserve"> </w:t>
      </w:r>
      <w:r>
        <w:rPr>
          <w:sz w:val="24"/>
        </w:rPr>
        <w:t>Conferences</w:t>
      </w:r>
    </w:p>
    <w:p w:rsidR="0037212B" w:rsidRDefault="0037212B" w:rsidP="0037212B">
      <w:pPr>
        <w:pStyle w:val="ListParagraph"/>
        <w:numPr>
          <w:ilvl w:val="1"/>
          <w:numId w:val="2"/>
        </w:numPr>
        <w:tabs>
          <w:tab w:val="left" w:pos="1732"/>
        </w:tabs>
        <w:spacing w:line="276" w:lineRule="auto"/>
        <w:ind w:left="1731" w:right="1429"/>
        <w:rPr>
          <w:sz w:val="24"/>
        </w:rPr>
      </w:pPr>
      <w:r>
        <w:rPr>
          <w:sz w:val="24"/>
        </w:rPr>
        <w:t>Efforts by Sir Syed Ahmad Khan &amp; other Eminent Male personalities for</w:t>
      </w:r>
      <w:r>
        <w:rPr>
          <w:spacing w:val="-21"/>
          <w:sz w:val="24"/>
        </w:rPr>
        <w:t xml:space="preserve"> </w:t>
      </w:r>
      <w:r>
        <w:rPr>
          <w:sz w:val="24"/>
        </w:rPr>
        <w:t>Female Education</w:t>
      </w:r>
    </w:p>
    <w:p w:rsidR="0037212B" w:rsidRDefault="0037212B" w:rsidP="0037212B">
      <w:pPr>
        <w:pStyle w:val="ListParagraph"/>
        <w:numPr>
          <w:ilvl w:val="1"/>
          <w:numId w:val="2"/>
        </w:numPr>
        <w:tabs>
          <w:tab w:val="left" w:pos="1732"/>
        </w:tabs>
        <w:spacing w:before="0" w:line="278" w:lineRule="auto"/>
        <w:ind w:left="1731" w:right="1181"/>
        <w:rPr>
          <w:sz w:val="24"/>
        </w:rPr>
      </w:pPr>
      <w:r>
        <w:rPr>
          <w:sz w:val="24"/>
        </w:rPr>
        <w:t>Roles of magazines, Journals and Literature in Creating Awareness about Women’s issues</w:t>
      </w:r>
    </w:p>
    <w:p w:rsidR="0037212B" w:rsidRDefault="0037212B" w:rsidP="0037212B">
      <w:pPr>
        <w:pStyle w:val="ListParagraph"/>
        <w:numPr>
          <w:ilvl w:val="1"/>
          <w:numId w:val="2"/>
        </w:numPr>
        <w:tabs>
          <w:tab w:val="left" w:pos="1732"/>
        </w:tabs>
        <w:spacing w:before="0" w:line="272" w:lineRule="exact"/>
        <w:ind w:hanging="433"/>
        <w:rPr>
          <w:sz w:val="24"/>
        </w:rPr>
      </w:pPr>
      <w:r>
        <w:rPr>
          <w:sz w:val="24"/>
        </w:rPr>
        <w:t>20</w:t>
      </w:r>
      <w:r>
        <w:rPr>
          <w:sz w:val="24"/>
          <w:vertAlign w:val="superscript"/>
        </w:rPr>
        <w:t>th</w:t>
      </w:r>
      <w:r>
        <w:rPr>
          <w:sz w:val="24"/>
        </w:rPr>
        <w:t xml:space="preserve"> Century: a Period of</w:t>
      </w:r>
      <w:r>
        <w:rPr>
          <w:spacing w:val="-3"/>
          <w:sz w:val="24"/>
        </w:rPr>
        <w:t xml:space="preserve"> </w:t>
      </w:r>
      <w:r>
        <w:rPr>
          <w:sz w:val="24"/>
        </w:rPr>
        <w:t>Awakening</w:t>
      </w:r>
    </w:p>
    <w:p w:rsidR="0037212B" w:rsidRDefault="0037212B" w:rsidP="0037212B">
      <w:pPr>
        <w:pStyle w:val="Heading4"/>
        <w:numPr>
          <w:ilvl w:val="0"/>
          <w:numId w:val="2"/>
        </w:numPr>
        <w:tabs>
          <w:tab w:val="left" w:pos="1300"/>
        </w:tabs>
        <w:spacing w:before="44"/>
        <w:ind w:right="4790" w:hanging="1300"/>
        <w:jc w:val="right"/>
      </w:pPr>
      <w:r>
        <w:t>Role of Women in the Independence</w:t>
      </w:r>
      <w:r>
        <w:rPr>
          <w:spacing w:val="-14"/>
        </w:rPr>
        <w:t xml:space="preserve"> </w:t>
      </w:r>
      <w:r>
        <w:t>Movement</w:t>
      </w:r>
    </w:p>
    <w:p w:rsidR="0037212B" w:rsidRDefault="0037212B" w:rsidP="0037212B">
      <w:pPr>
        <w:pStyle w:val="ListParagraph"/>
        <w:numPr>
          <w:ilvl w:val="1"/>
          <w:numId w:val="2"/>
        </w:numPr>
        <w:tabs>
          <w:tab w:val="left" w:pos="432"/>
        </w:tabs>
        <w:spacing w:before="36"/>
        <w:ind w:right="4800" w:hanging="1732"/>
        <w:jc w:val="right"/>
        <w:rPr>
          <w:sz w:val="24"/>
        </w:rPr>
      </w:pPr>
      <w:r>
        <w:rPr>
          <w:sz w:val="24"/>
        </w:rPr>
        <w:t>Bi Amma: An Opening for Female</w:t>
      </w:r>
      <w:r>
        <w:rPr>
          <w:spacing w:val="-13"/>
          <w:sz w:val="24"/>
        </w:rPr>
        <w:t xml:space="preserve"> </w:t>
      </w:r>
      <w:r>
        <w:rPr>
          <w:sz w:val="24"/>
        </w:rPr>
        <w:t>Politicians</w:t>
      </w:r>
    </w:p>
    <w:p w:rsidR="0037212B" w:rsidRDefault="0037212B" w:rsidP="0037212B">
      <w:pPr>
        <w:pStyle w:val="ListParagraph"/>
        <w:numPr>
          <w:ilvl w:val="1"/>
          <w:numId w:val="2"/>
        </w:numPr>
        <w:tabs>
          <w:tab w:val="left" w:pos="1732"/>
        </w:tabs>
        <w:spacing w:before="44"/>
        <w:rPr>
          <w:sz w:val="24"/>
        </w:rPr>
      </w:pPr>
      <w:r>
        <w:rPr>
          <w:sz w:val="24"/>
        </w:rPr>
        <w:t>Demand for Female</w:t>
      </w:r>
      <w:r>
        <w:rPr>
          <w:spacing w:val="-1"/>
          <w:sz w:val="24"/>
        </w:rPr>
        <w:t xml:space="preserve"> </w:t>
      </w:r>
      <w:r>
        <w:rPr>
          <w:sz w:val="24"/>
        </w:rPr>
        <w:t>Suffrage</w:t>
      </w:r>
    </w:p>
    <w:p w:rsidR="0037212B" w:rsidRDefault="0037212B" w:rsidP="0037212B">
      <w:pPr>
        <w:pStyle w:val="ListParagraph"/>
        <w:numPr>
          <w:ilvl w:val="1"/>
          <w:numId w:val="2"/>
        </w:numPr>
        <w:tabs>
          <w:tab w:val="left" w:pos="1732"/>
        </w:tabs>
        <w:spacing w:before="40"/>
        <w:rPr>
          <w:sz w:val="24"/>
        </w:rPr>
      </w:pPr>
      <w:r>
        <w:rPr>
          <w:sz w:val="24"/>
        </w:rPr>
        <w:t>Women’s Participation in First Round Table</w:t>
      </w:r>
      <w:r>
        <w:rPr>
          <w:spacing w:val="-2"/>
          <w:sz w:val="24"/>
        </w:rPr>
        <w:t xml:space="preserve"> </w:t>
      </w:r>
      <w:r>
        <w:rPr>
          <w:sz w:val="24"/>
        </w:rPr>
        <w:t>Conference</w:t>
      </w:r>
    </w:p>
    <w:p w:rsidR="0037212B" w:rsidRDefault="0037212B" w:rsidP="0037212B">
      <w:pPr>
        <w:pStyle w:val="ListParagraph"/>
        <w:numPr>
          <w:ilvl w:val="1"/>
          <w:numId w:val="2"/>
        </w:numPr>
        <w:tabs>
          <w:tab w:val="left" w:pos="1732"/>
        </w:tabs>
        <w:rPr>
          <w:sz w:val="24"/>
        </w:rPr>
      </w:pPr>
      <w:r>
        <w:rPr>
          <w:sz w:val="24"/>
        </w:rPr>
        <w:t>Women and</w:t>
      </w:r>
      <w:r>
        <w:rPr>
          <w:spacing w:val="-1"/>
          <w:sz w:val="24"/>
        </w:rPr>
        <w:t xml:space="preserve"> </w:t>
      </w:r>
      <w:r>
        <w:rPr>
          <w:sz w:val="24"/>
        </w:rPr>
        <w:t>Election</w:t>
      </w:r>
    </w:p>
    <w:p w:rsidR="0037212B" w:rsidRDefault="0037212B" w:rsidP="0037212B">
      <w:pPr>
        <w:pStyle w:val="ListParagraph"/>
        <w:numPr>
          <w:ilvl w:val="1"/>
          <w:numId w:val="2"/>
        </w:numPr>
        <w:tabs>
          <w:tab w:val="left" w:pos="1732"/>
        </w:tabs>
        <w:rPr>
          <w:sz w:val="24"/>
        </w:rPr>
      </w:pPr>
      <w:r>
        <w:rPr>
          <w:sz w:val="24"/>
        </w:rPr>
        <w:t>Quaid’s Verdict about Role of women in the National</w:t>
      </w:r>
      <w:r>
        <w:rPr>
          <w:spacing w:val="-6"/>
          <w:sz w:val="24"/>
        </w:rPr>
        <w:t xml:space="preserve"> </w:t>
      </w:r>
      <w:r>
        <w:rPr>
          <w:sz w:val="24"/>
        </w:rPr>
        <w:t>Development</w:t>
      </w:r>
    </w:p>
    <w:p w:rsidR="0037212B" w:rsidRDefault="0037212B" w:rsidP="0037212B">
      <w:pPr>
        <w:pStyle w:val="ListParagraph"/>
        <w:numPr>
          <w:ilvl w:val="1"/>
          <w:numId w:val="2"/>
        </w:numPr>
        <w:tabs>
          <w:tab w:val="left" w:pos="1732"/>
        </w:tabs>
        <w:spacing w:before="43"/>
        <w:rPr>
          <w:sz w:val="24"/>
        </w:rPr>
      </w:pPr>
      <w:r>
        <w:rPr>
          <w:sz w:val="24"/>
        </w:rPr>
        <w:t>The First All-India Muslim Ladies</w:t>
      </w:r>
      <w:r>
        <w:rPr>
          <w:spacing w:val="-1"/>
          <w:sz w:val="24"/>
        </w:rPr>
        <w:t xml:space="preserve"> </w:t>
      </w:r>
      <w:r>
        <w:rPr>
          <w:sz w:val="24"/>
        </w:rPr>
        <w:t>Conference</w:t>
      </w:r>
    </w:p>
    <w:p w:rsidR="0037212B" w:rsidRDefault="0037212B" w:rsidP="0037212B">
      <w:pPr>
        <w:rPr>
          <w:sz w:val="24"/>
        </w:rPr>
        <w:sectPr w:rsidR="0037212B">
          <w:pgSz w:w="12240" w:h="15840"/>
          <w:pgMar w:top="1260" w:right="780" w:bottom="1300" w:left="500" w:header="0" w:footer="1113" w:gutter="0"/>
          <w:cols w:space="720"/>
        </w:sectPr>
      </w:pPr>
    </w:p>
    <w:p w:rsidR="0037212B" w:rsidRDefault="0037212B" w:rsidP="0037212B">
      <w:pPr>
        <w:pStyle w:val="Heading4"/>
        <w:numPr>
          <w:ilvl w:val="0"/>
          <w:numId w:val="2"/>
        </w:numPr>
        <w:tabs>
          <w:tab w:val="left" w:pos="1300"/>
        </w:tabs>
        <w:spacing w:before="79"/>
      </w:pPr>
      <w:r>
        <w:lastRenderedPageBreak/>
        <w:t>Women’s Struggle after Independence (1947- till</w:t>
      </w:r>
      <w:r>
        <w:rPr>
          <w:spacing w:val="-4"/>
        </w:rPr>
        <w:t xml:space="preserve"> </w:t>
      </w:r>
      <w:r>
        <w:t>date)</w:t>
      </w:r>
    </w:p>
    <w:p w:rsidR="0037212B" w:rsidRDefault="0037212B" w:rsidP="0037212B">
      <w:pPr>
        <w:pStyle w:val="ListParagraph"/>
        <w:numPr>
          <w:ilvl w:val="1"/>
          <w:numId w:val="2"/>
        </w:numPr>
        <w:tabs>
          <w:tab w:val="left" w:pos="1732"/>
        </w:tabs>
        <w:spacing w:before="36"/>
        <w:rPr>
          <w:sz w:val="24"/>
        </w:rPr>
      </w:pPr>
      <w:r>
        <w:rPr>
          <w:sz w:val="24"/>
        </w:rPr>
        <w:t>Women’s Struggle in Post Independence Period</w:t>
      </w:r>
      <w:r>
        <w:rPr>
          <w:spacing w:val="-2"/>
          <w:sz w:val="24"/>
        </w:rPr>
        <w:t xml:space="preserve"> </w:t>
      </w:r>
      <w:r>
        <w:rPr>
          <w:sz w:val="24"/>
        </w:rPr>
        <w:t>(1947-58)</w:t>
      </w:r>
    </w:p>
    <w:p w:rsidR="0037212B" w:rsidRDefault="0037212B" w:rsidP="0037212B">
      <w:pPr>
        <w:pStyle w:val="ListParagraph"/>
        <w:numPr>
          <w:ilvl w:val="1"/>
          <w:numId w:val="2"/>
        </w:numPr>
        <w:tabs>
          <w:tab w:val="left" w:pos="1732"/>
        </w:tabs>
        <w:rPr>
          <w:sz w:val="24"/>
        </w:rPr>
      </w:pPr>
      <w:r>
        <w:rPr>
          <w:sz w:val="24"/>
        </w:rPr>
        <w:t>The Ayub Khan’s Era</w:t>
      </w:r>
      <w:r>
        <w:rPr>
          <w:spacing w:val="-1"/>
          <w:sz w:val="24"/>
        </w:rPr>
        <w:t xml:space="preserve"> </w:t>
      </w:r>
      <w:r>
        <w:rPr>
          <w:sz w:val="24"/>
        </w:rPr>
        <w:t>(1958-69)</w:t>
      </w:r>
    </w:p>
    <w:p w:rsidR="0037212B" w:rsidRDefault="0037212B" w:rsidP="0037212B">
      <w:pPr>
        <w:pStyle w:val="ListParagraph"/>
        <w:numPr>
          <w:ilvl w:val="1"/>
          <w:numId w:val="2"/>
        </w:numPr>
        <w:tabs>
          <w:tab w:val="left" w:pos="1732"/>
        </w:tabs>
        <w:spacing w:before="43"/>
        <w:rPr>
          <w:sz w:val="24"/>
        </w:rPr>
      </w:pPr>
      <w:r>
        <w:rPr>
          <w:sz w:val="24"/>
        </w:rPr>
        <w:t>Bhutto Era</w:t>
      </w:r>
      <w:r>
        <w:rPr>
          <w:spacing w:val="-2"/>
          <w:sz w:val="24"/>
        </w:rPr>
        <w:t xml:space="preserve"> </w:t>
      </w:r>
      <w:r>
        <w:rPr>
          <w:sz w:val="24"/>
        </w:rPr>
        <w:t>(1970-77)</w:t>
      </w:r>
    </w:p>
    <w:p w:rsidR="0037212B" w:rsidRDefault="0037212B" w:rsidP="0037212B">
      <w:pPr>
        <w:pStyle w:val="ListParagraph"/>
        <w:numPr>
          <w:ilvl w:val="1"/>
          <w:numId w:val="2"/>
        </w:numPr>
        <w:tabs>
          <w:tab w:val="left" w:pos="1732"/>
        </w:tabs>
        <w:rPr>
          <w:sz w:val="24"/>
        </w:rPr>
      </w:pPr>
      <w:r>
        <w:rPr>
          <w:sz w:val="24"/>
        </w:rPr>
        <w:t>The Zia Regime</w:t>
      </w:r>
      <w:r>
        <w:rPr>
          <w:spacing w:val="-2"/>
          <w:sz w:val="24"/>
        </w:rPr>
        <w:t xml:space="preserve"> </w:t>
      </w:r>
      <w:r>
        <w:rPr>
          <w:sz w:val="24"/>
        </w:rPr>
        <w:t>(1977-88)</w:t>
      </w:r>
    </w:p>
    <w:p w:rsidR="0037212B" w:rsidRDefault="0037212B" w:rsidP="0037212B">
      <w:pPr>
        <w:pStyle w:val="BodyText"/>
        <w:ind w:left="1300"/>
      </w:pPr>
      <w:r>
        <w:t>5.5. Benazir Era (1988-90, 1993-96)</w:t>
      </w:r>
    </w:p>
    <w:p w:rsidR="0037212B" w:rsidRDefault="0037212B" w:rsidP="0037212B">
      <w:pPr>
        <w:pStyle w:val="ListParagraph"/>
        <w:numPr>
          <w:ilvl w:val="1"/>
          <w:numId w:val="1"/>
        </w:numPr>
        <w:tabs>
          <w:tab w:val="left" w:pos="1732"/>
        </w:tabs>
        <w:spacing w:before="40"/>
        <w:rPr>
          <w:sz w:val="24"/>
        </w:rPr>
      </w:pPr>
      <w:r>
        <w:rPr>
          <w:sz w:val="24"/>
        </w:rPr>
        <w:t>Nawaz Sharif Period (1990-93,</w:t>
      </w:r>
      <w:r>
        <w:rPr>
          <w:spacing w:val="-1"/>
          <w:sz w:val="24"/>
        </w:rPr>
        <w:t xml:space="preserve"> </w:t>
      </w:r>
      <w:r>
        <w:rPr>
          <w:sz w:val="24"/>
        </w:rPr>
        <w:t>1997-99)</w:t>
      </w:r>
    </w:p>
    <w:p w:rsidR="0037212B" w:rsidRDefault="0037212B" w:rsidP="0037212B">
      <w:pPr>
        <w:pStyle w:val="ListParagraph"/>
        <w:numPr>
          <w:ilvl w:val="1"/>
          <w:numId w:val="1"/>
        </w:numPr>
        <w:tabs>
          <w:tab w:val="left" w:pos="1732"/>
        </w:tabs>
        <w:spacing w:before="44"/>
        <w:rPr>
          <w:sz w:val="24"/>
        </w:rPr>
      </w:pPr>
      <w:r>
        <w:rPr>
          <w:sz w:val="24"/>
        </w:rPr>
        <w:t>The Musharaf Period</w:t>
      </w:r>
      <w:r>
        <w:rPr>
          <w:spacing w:val="-3"/>
          <w:sz w:val="24"/>
        </w:rPr>
        <w:t xml:space="preserve"> </w:t>
      </w:r>
      <w:r>
        <w:rPr>
          <w:sz w:val="24"/>
        </w:rPr>
        <w:t>(1999-2007)</w:t>
      </w:r>
    </w:p>
    <w:p w:rsidR="0037212B" w:rsidRDefault="0037212B" w:rsidP="0037212B">
      <w:pPr>
        <w:pStyle w:val="ListParagraph"/>
        <w:numPr>
          <w:ilvl w:val="1"/>
          <w:numId w:val="1"/>
        </w:numPr>
        <w:tabs>
          <w:tab w:val="left" w:pos="1732"/>
        </w:tabs>
        <w:spacing w:before="40"/>
        <w:rPr>
          <w:sz w:val="24"/>
        </w:rPr>
      </w:pPr>
      <w:r>
        <w:rPr>
          <w:sz w:val="24"/>
        </w:rPr>
        <w:t>Zardari Regime (2007-</w:t>
      </w:r>
      <w:r>
        <w:rPr>
          <w:spacing w:val="-1"/>
          <w:sz w:val="24"/>
        </w:rPr>
        <w:t xml:space="preserve"> </w:t>
      </w:r>
      <w:r>
        <w:rPr>
          <w:sz w:val="24"/>
        </w:rPr>
        <w:t>13)</w:t>
      </w:r>
    </w:p>
    <w:p w:rsidR="0037212B" w:rsidRDefault="0037212B" w:rsidP="0037212B">
      <w:pPr>
        <w:pStyle w:val="ListParagraph"/>
        <w:numPr>
          <w:ilvl w:val="1"/>
          <w:numId w:val="1"/>
        </w:numPr>
        <w:tabs>
          <w:tab w:val="left" w:pos="1732"/>
        </w:tabs>
        <w:rPr>
          <w:sz w:val="24"/>
        </w:rPr>
      </w:pPr>
      <w:r>
        <w:rPr>
          <w:sz w:val="24"/>
        </w:rPr>
        <w:t>Nawaz Sharif</w:t>
      </w:r>
      <w:r>
        <w:rPr>
          <w:spacing w:val="-1"/>
          <w:sz w:val="24"/>
        </w:rPr>
        <w:t xml:space="preserve"> </w:t>
      </w:r>
      <w:r>
        <w:rPr>
          <w:sz w:val="24"/>
        </w:rPr>
        <w:t>(2013-18)</w:t>
      </w:r>
    </w:p>
    <w:p w:rsidR="0037212B" w:rsidRDefault="0037212B" w:rsidP="0037212B">
      <w:pPr>
        <w:pStyle w:val="BodyText"/>
        <w:spacing w:before="6"/>
        <w:ind w:left="0"/>
        <w:rPr>
          <w:sz w:val="21"/>
        </w:rPr>
      </w:pPr>
    </w:p>
    <w:p w:rsidR="0037212B" w:rsidRDefault="0037212B" w:rsidP="0037212B">
      <w:pPr>
        <w:pStyle w:val="Heading4"/>
        <w:ind w:left="940"/>
      </w:pPr>
      <w:r>
        <w:t>Suggested Readings:</w:t>
      </w:r>
    </w:p>
    <w:p w:rsidR="0037212B" w:rsidRDefault="0037212B" w:rsidP="0037212B">
      <w:pPr>
        <w:spacing w:before="36" w:line="276" w:lineRule="auto"/>
        <w:ind w:left="1300" w:right="596"/>
        <w:rPr>
          <w:i/>
          <w:sz w:val="24"/>
        </w:rPr>
      </w:pPr>
      <w:r>
        <w:rPr>
          <w:color w:val="303030"/>
          <w:sz w:val="24"/>
        </w:rPr>
        <w:t xml:space="preserve">Allen Micheal and S.N. Mukherjee (1990), </w:t>
      </w:r>
      <w:r>
        <w:rPr>
          <w:i/>
          <w:color w:val="303030"/>
          <w:sz w:val="24"/>
        </w:rPr>
        <w:t>Women in India and Nepal</w:t>
      </w:r>
      <w:r>
        <w:rPr>
          <w:color w:val="303030"/>
          <w:sz w:val="24"/>
        </w:rPr>
        <w:t xml:space="preserve">, ANU Canberra. </w:t>
      </w:r>
      <w:r>
        <w:rPr>
          <w:sz w:val="24"/>
        </w:rPr>
        <w:t xml:space="preserve">Asghar Ali, Azra (2000). </w:t>
      </w:r>
      <w:r>
        <w:rPr>
          <w:i/>
          <w:sz w:val="24"/>
        </w:rPr>
        <w:t>The Emergence of Feminism among Indian Muslim Women (1920-</w:t>
      </w:r>
    </w:p>
    <w:p w:rsidR="0037212B" w:rsidRDefault="0037212B" w:rsidP="0037212B">
      <w:pPr>
        <w:pStyle w:val="BodyText"/>
        <w:spacing w:before="0" w:line="275" w:lineRule="exact"/>
        <w:ind w:left="2019"/>
      </w:pPr>
      <w:r>
        <w:rPr>
          <w:i/>
        </w:rPr>
        <w:t>1947)</w:t>
      </w:r>
      <w:r>
        <w:t>. New York: Oxford University Press.</w:t>
      </w:r>
    </w:p>
    <w:p w:rsidR="0037212B" w:rsidRDefault="0037212B" w:rsidP="0037212B">
      <w:pPr>
        <w:spacing w:before="43" w:line="276" w:lineRule="auto"/>
        <w:ind w:left="2020" w:right="596" w:hanging="720"/>
        <w:rPr>
          <w:sz w:val="24"/>
        </w:rPr>
      </w:pPr>
      <w:r>
        <w:rPr>
          <w:color w:val="303030"/>
          <w:sz w:val="24"/>
        </w:rPr>
        <w:t xml:space="preserve">Badr Clarisse, (1988), </w:t>
      </w:r>
      <w:r>
        <w:rPr>
          <w:i/>
          <w:color w:val="303030"/>
          <w:sz w:val="24"/>
        </w:rPr>
        <w:t>Women in Ancient India: Moral and Literacy Studies</w:t>
      </w:r>
      <w:r>
        <w:rPr>
          <w:color w:val="303030"/>
          <w:sz w:val="24"/>
        </w:rPr>
        <w:t>, Anmol Publications Pvt Ltd, New Delhi.</w:t>
      </w:r>
    </w:p>
    <w:p w:rsidR="0037212B" w:rsidRDefault="0037212B" w:rsidP="0037212B">
      <w:pPr>
        <w:spacing w:line="251" w:lineRule="exact"/>
        <w:ind w:left="1300"/>
      </w:pPr>
      <w:r>
        <w:rPr>
          <w:color w:val="303030"/>
        </w:rPr>
        <w:t xml:space="preserve">Brijbhushan, Jamila,, Sultan Razia: </w:t>
      </w:r>
      <w:r>
        <w:rPr>
          <w:i/>
          <w:color w:val="303030"/>
        </w:rPr>
        <w:t>Her Life and Times: A Reappraisal</w:t>
      </w:r>
      <w:r>
        <w:rPr>
          <w:color w:val="303030"/>
        </w:rPr>
        <w:t>, South Asia Books, Columbia.</w:t>
      </w:r>
    </w:p>
    <w:p w:rsidR="0037212B" w:rsidRDefault="0037212B" w:rsidP="0037212B">
      <w:pPr>
        <w:spacing w:before="38" w:line="278" w:lineRule="auto"/>
        <w:ind w:left="2020" w:right="596" w:hanging="720"/>
        <w:rPr>
          <w:sz w:val="24"/>
        </w:rPr>
      </w:pPr>
      <w:r>
        <w:rPr>
          <w:sz w:val="24"/>
        </w:rPr>
        <w:t xml:space="preserve">Shaheed, Freeda, Mumtaz and Khawar (1987). </w:t>
      </w:r>
      <w:r>
        <w:rPr>
          <w:i/>
          <w:sz w:val="24"/>
        </w:rPr>
        <w:t>Women of Pakistan: Two Steps Forward, One Step Back</w:t>
      </w:r>
      <w:r>
        <w:rPr>
          <w:sz w:val="24"/>
        </w:rPr>
        <w:t>: Vanguard Books.</w:t>
      </w:r>
    </w:p>
    <w:p w:rsidR="0037212B" w:rsidRDefault="0037212B" w:rsidP="0037212B">
      <w:pPr>
        <w:spacing w:line="248" w:lineRule="exact"/>
        <w:ind w:left="1300"/>
      </w:pPr>
      <w:r>
        <w:rPr>
          <w:color w:val="303030"/>
        </w:rPr>
        <w:t xml:space="preserve">Sharma Tripat (1987), </w:t>
      </w:r>
      <w:r>
        <w:rPr>
          <w:i/>
          <w:color w:val="303030"/>
        </w:rPr>
        <w:t>Women in Ancient India</w:t>
      </w:r>
      <w:r>
        <w:rPr>
          <w:color w:val="303030"/>
          <w:u w:val="single" w:color="303030"/>
        </w:rPr>
        <w:t>,</w:t>
      </w:r>
      <w:r>
        <w:rPr>
          <w:color w:val="303030"/>
        </w:rPr>
        <w:t xml:space="preserve"> Ess Ess Publications, New Delhi.</w:t>
      </w:r>
    </w:p>
    <w:p w:rsidR="0037212B" w:rsidRDefault="0037212B" w:rsidP="0037212B">
      <w:pPr>
        <w:spacing w:before="38"/>
        <w:ind w:left="1300"/>
        <w:rPr>
          <w:sz w:val="24"/>
        </w:rPr>
      </w:pPr>
      <w:r>
        <w:rPr>
          <w:sz w:val="24"/>
        </w:rPr>
        <w:t xml:space="preserve">ShirkatGah (1999). </w:t>
      </w:r>
      <w:r>
        <w:rPr>
          <w:i/>
          <w:sz w:val="24"/>
        </w:rPr>
        <w:t>Women’s Movement in Central Asia</w:t>
      </w:r>
      <w:r>
        <w:rPr>
          <w:sz w:val="24"/>
        </w:rPr>
        <w:t>. Lahore: ShirktGah.</w:t>
      </w:r>
    </w:p>
    <w:p w:rsidR="0037212B" w:rsidRDefault="0037212B" w:rsidP="0037212B">
      <w:pPr>
        <w:spacing w:before="41" w:line="278" w:lineRule="auto"/>
        <w:ind w:left="1300" w:right="596"/>
        <w:rPr>
          <w:sz w:val="24"/>
        </w:rPr>
      </w:pPr>
      <w:r>
        <w:rPr>
          <w:color w:val="303030"/>
          <w:sz w:val="24"/>
        </w:rPr>
        <w:t xml:space="preserve">Sievers L.Sharon (1999), </w:t>
      </w:r>
      <w:r>
        <w:rPr>
          <w:i/>
          <w:color w:val="303030"/>
          <w:sz w:val="24"/>
        </w:rPr>
        <w:t xml:space="preserve">Women in Asia: Restoring to History, </w:t>
      </w:r>
      <w:r>
        <w:rPr>
          <w:color w:val="303030"/>
          <w:sz w:val="24"/>
        </w:rPr>
        <w:t xml:space="preserve">Indian University Press. Visram Rozina (1992), </w:t>
      </w:r>
      <w:r>
        <w:rPr>
          <w:i/>
          <w:color w:val="303030"/>
          <w:sz w:val="24"/>
        </w:rPr>
        <w:t>Women in India and Pakistan</w:t>
      </w:r>
      <w:r>
        <w:rPr>
          <w:color w:val="303030"/>
          <w:sz w:val="24"/>
        </w:rPr>
        <w:t>, Cambridge University Press,</w:t>
      </w:r>
    </w:p>
    <w:p w:rsidR="0037212B" w:rsidRDefault="0037212B" w:rsidP="0037212B">
      <w:pPr>
        <w:pStyle w:val="BodyText"/>
        <w:spacing w:before="0" w:line="272" w:lineRule="exact"/>
        <w:ind w:left="2020"/>
      </w:pPr>
      <w:r>
        <w:rPr>
          <w:color w:val="303030"/>
        </w:rPr>
        <w:t>Cambridge.</w:t>
      </w:r>
    </w:p>
    <w:p w:rsidR="0037212B" w:rsidRDefault="0037212B" w:rsidP="0037212B">
      <w:pPr>
        <w:spacing w:before="41" w:line="276" w:lineRule="auto"/>
        <w:ind w:left="2020" w:right="596" w:hanging="720"/>
        <w:rPr>
          <w:sz w:val="24"/>
        </w:rPr>
        <w:sectPr w:rsidR="0037212B">
          <w:pgSz w:w="12240" w:h="15840"/>
          <w:pgMar w:top="1360" w:right="780" w:bottom="1300" w:left="500" w:header="0" w:footer="1113" w:gutter="0"/>
          <w:cols w:space="720"/>
        </w:sectPr>
      </w:pPr>
      <w:r>
        <w:rPr>
          <w:sz w:val="24"/>
        </w:rPr>
        <w:t xml:space="preserve">Visweswarn, Kamala (ed.) (2011). </w:t>
      </w:r>
      <w:r>
        <w:rPr>
          <w:i/>
          <w:sz w:val="24"/>
        </w:rPr>
        <w:t>Perspectives on Modern South Asia: A Reader in culture, History and representation</w:t>
      </w:r>
      <w:r>
        <w:rPr>
          <w:sz w:val="24"/>
        </w:rPr>
        <w:t>. USA: Blackwell Publishing Ltd.</w:t>
      </w:r>
    </w:p>
    <w:p w:rsidR="00EA54FC" w:rsidRDefault="00EA54FC"/>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074C"/>
    <w:multiLevelType w:val="multilevel"/>
    <w:tmpl w:val="566E3874"/>
    <w:lvl w:ilvl="0">
      <w:start w:val="5"/>
      <w:numFmt w:val="decimal"/>
      <w:lvlText w:val="%1"/>
      <w:lvlJc w:val="left"/>
      <w:pPr>
        <w:ind w:left="1732" w:hanging="432"/>
        <w:jc w:val="left"/>
      </w:pPr>
      <w:rPr>
        <w:rFonts w:hint="default"/>
        <w:lang w:val="en-US" w:eastAsia="en-US" w:bidi="ar-SA"/>
      </w:rPr>
    </w:lvl>
    <w:lvl w:ilvl="1">
      <w:start w:val="6"/>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584" w:hanging="432"/>
      </w:pPr>
      <w:rPr>
        <w:rFonts w:hint="default"/>
        <w:lang w:val="en-US" w:eastAsia="en-US" w:bidi="ar-SA"/>
      </w:rPr>
    </w:lvl>
    <w:lvl w:ilvl="3">
      <w:numFmt w:val="bullet"/>
      <w:lvlText w:val="•"/>
      <w:lvlJc w:val="left"/>
      <w:pPr>
        <w:ind w:left="4506" w:hanging="432"/>
      </w:pPr>
      <w:rPr>
        <w:rFonts w:hint="default"/>
        <w:lang w:val="en-US" w:eastAsia="en-US" w:bidi="ar-SA"/>
      </w:rPr>
    </w:lvl>
    <w:lvl w:ilvl="4">
      <w:numFmt w:val="bullet"/>
      <w:lvlText w:val="•"/>
      <w:lvlJc w:val="left"/>
      <w:pPr>
        <w:ind w:left="5428" w:hanging="432"/>
      </w:pPr>
      <w:rPr>
        <w:rFonts w:hint="default"/>
        <w:lang w:val="en-US" w:eastAsia="en-US" w:bidi="ar-SA"/>
      </w:rPr>
    </w:lvl>
    <w:lvl w:ilvl="5">
      <w:numFmt w:val="bullet"/>
      <w:lvlText w:val="•"/>
      <w:lvlJc w:val="left"/>
      <w:pPr>
        <w:ind w:left="6350" w:hanging="432"/>
      </w:pPr>
      <w:rPr>
        <w:rFonts w:hint="default"/>
        <w:lang w:val="en-US" w:eastAsia="en-US" w:bidi="ar-SA"/>
      </w:rPr>
    </w:lvl>
    <w:lvl w:ilvl="6">
      <w:numFmt w:val="bullet"/>
      <w:lvlText w:val="•"/>
      <w:lvlJc w:val="left"/>
      <w:pPr>
        <w:ind w:left="7272" w:hanging="432"/>
      </w:pPr>
      <w:rPr>
        <w:rFonts w:hint="default"/>
        <w:lang w:val="en-US" w:eastAsia="en-US" w:bidi="ar-SA"/>
      </w:rPr>
    </w:lvl>
    <w:lvl w:ilvl="7">
      <w:numFmt w:val="bullet"/>
      <w:lvlText w:val="•"/>
      <w:lvlJc w:val="left"/>
      <w:pPr>
        <w:ind w:left="8194" w:hanging="432"/>
      </w:pPr>
      <w:rPr>
        <w:rFonts w:hint="default"/>
        <w:lang w:val="en-US" w:eastAsia="en-US" w:bidi="ar-SA"/>
      </w:rPr>
    </w:lvl>
    <w:lvl w:ilvl="8">
      <w:numFmt w:val="bullet"/>
      <w:lvlText w:val="•"/>
      <w:lvlJc w:val="left"/>
      <w:pPr>
        <w:ind w:left="9116" w:hanging="432"/>
      </w:pPr>
      <w:rPr>
        <w:rFonts w:hint="default"/>
        <w:lang w:val="en-US" w:eastAsia="en-US" w:bidi="ar-SA"/>
      </w:rPr>
    </w:lvl>
  </w:abstractNum>
  <w:abstractNum w:abstractNumId="1">
    <w:nsid w:val="32291115"/>
    <w:multiLevelType w:val="multilevel"/>
    <w:tmpl w:val="C950B3D8"/>
    <w:lvl w:ilvl="0">
      <w:start w:val="1"/>
      <w:numFmt w:val="decimal"/>
      <w:lvlText w:val="%1."/>
      <w:lvlJc w:val="left"/>
      <w:pPr>
        <w:ind w:left="1300" w:hanging="360"/>
        <w:jc w:val="left"/>
      </w:pPr>
      <w:rPr>
        <w:rFonts w:hint="default"/>
        <w:b/>
        <w:bCs/>
        <w:spacing w:val="-4"/>
        <w:w w:val="99"/>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64" w:hanging="432"/>
      </w:pPr>
      <w:rPr>
        <w:rFonts w:hint="default"/>
        <w:lang w:val="en-US" w:eastAsia="en-US" w:bidi="ar-SA"/>
      </w:rPr>
    </w:lvl>
    <w:lvl w:ilvl="3">
      <w:numFmt w:val="bullet"/>
      <w:lvlText w:val="•"/>
      <w:lvlJc w:val="left"/>
      <w:pPr>
        <w:ind w:left="3788" w:hanging="432"/>
      </w:pPr>
      <w:rPr>
        <w:rFonts w:hint="default"/>
        <w:lang w:val="en-US" w:eastAsia="en-US" w:bidi="ar-SA"/>
      </w:rPr>
    </w:lvl>
    <w:lvl w:ilvl="4">
      <w:numFmt w:val="bullet"/>
      <w:lvlText w:val="•"/>
      <w:lvlJc w:val="left"/>
      <w:pPr>
        <w:ind w:left="4813" w:hanging="432"/>
      </w:pPr>
      <w:rPr>
        <w:rFonts w:hint="default"/>
        <w:lang w:val="en-US" w:eastAsia="en-US" w:bidi="ar-SA"/>
      </w:rPr>
    </w:lvl>
    <w:lvl w:ilvl="5">
      <w:numFmt w:val="bullet"/>
      <w:lvlText w:val="•"/>
      <w:lvlJc w:val="left"/>
      <w:pPr>
        <w:ind w:left="5837" w:hanging="432"/>
      </w:pPr>
      <w:rPr>
        <w:rFonts w:hint="default"/>
        <w:lang w:val="en-US" w:eastAsia="en-US" w:bidi="ar-SA"/>
      </w:rPr>
    </w:lvl>
    <w:lvl w:ilvl="6">
      <w:numFmt w:val="bullet"/>
      <w:lvlText w:val="•"/>
      <w:lvlJc w:val="left"/>
      <w:pPr>
        <w:ind w:left="6862" w:hanging="432"/>
      </w:pPr>
      <w:rPr>
        <w:rFonts w:hint="default"/>
        <w:lang w:val="en-US" w:eastAsia="en-US" w:bidi="ar-SA"/>
      </w:rPr>
    </w:lvl>
    <w:lvl w:ilvl="7">
      <w:numFmt w:val="bullet"/>
      <w:lvlText w:val="•"/>
      <w:lvlJc w:val="left"/>
      <w:pPr>
        <w:ind w:left="7886" w:hanging="432"/>
      </w:pPr>
      <w:rPr>
        <w:rFonts w:hint="default"/>
        <w:lang w:val="en-US" w:eastAsia="en-US" w:bidi="ar-SA"/>
      </w:rPr>
    </w:lvl>
    <w:lvl w:ilvl="8">
      <w:numFmt w:val="bullet"/>
      <w:lvlText w:val="•"/>
      <w:lvlJc w:val="left"/>
      <w:pPr>
        <w:ind w:left="8911" w:hanging="432"/>
      </w:pPr>
      <w:rPr>
        <w:rFonts w:hint="default"/>
        <w:lang w:val="en-US" w:eastAsia="en-US" w:bidi="ar-SA"/>
      </w:rPr>
    </w:lvl>
  </w:abstractNum>
  <w:abstractNum w:abstractNumId="2">
    <w:nsid w:val="4C465194"/>
    <w:multiLevelType w:val="hybridMultilevel"/>
    <w:tmpl w:val="A94EAE1E"/>
    <w:lvl w:ilvl="0" w:tplc="388E0186">
      <w:numFmt w:val="bullet"/>
      <w:lvlText w:val=""/>
      <w:lvlJc w:val="left"/>
      <w:pPr>
        <w:ind w:left="1571" w:hanging="272"/>
      </w:pPr>
      <w:rPr>
        <w:rFonts w:ascii="Symbol" w:eastAsia="Symbol" w:hAnsi="Symbol" w:cs="Symbol" w:hint="default"/>
        <w:w w:val="100"/>
        <w:sz w:val="24"/>
        <w:szCs w:val="24"/>
        <w:lang w:val="en-US" w:eastAsia="en-US" w:bidi="ar-SA"/>
      </w:rPr>
    </w:lvl>
    <w:lvl w:ilvl="1" w:tplc="AB520FEE">
      <w:numFmt w:val="bullet"/>
      <w:lvlText w:val="•"/>
      <w:lvlJc w:val="left"/>
      <w:pPr>
        <w:ind w:left="2518" w:hanging="272"/>
      </w:pPr>
      <w:rPr>
        <w:rFonts w:hint="default"/>
        <w:lang w:val="en-US" w:eastAsia="en-US" w:bidi="ar-SA"/>
      </w:rPr>
    </w:lvl>
    <w:lvl w:ilvl="2" w:tplc="6C0A3922">
      <w:numFmt w:val="bullet"/>
      <w:lvlText w:val="•"/>
      <w:lvlJc w:val="left"/>
      <w:pPr>
        <w:ind w:left="3456" w:hanging="272"/>
      </w:pPr>
      <w:rPr>
        <w:rFonts w:hint="default"/>
        <w:lang w:val="en-US" w:eastAsia="en-US" w:bidi="ar-SA"/>
      </w:rPr>
    </w:lvl>
    <w:lvl w:ilvl="3" w:tplc="6088C5F8">
      <w:numFmt w:val="bullet"/>
      <w:lvlText w:val="•"/>
      <w:lvlJc w:val="left"/>
      <w:pPr>
        <w:ind w:left="4394" w:hanging="272"/>
      </w:pPr>
      <w:rPr>
        <w:rFonts w:hint="default"/>
        <w:lang w:val="en-US" w:eastAsia="en-US" w:bidi="ar-SA"/>
      </w:rPr>
    </w:lvl>
    <w:lvl w:ilvl="4" w:tplc="319A6CD0">
      <w:numFmt w:val="bullet"/>
      <w:lvlText w:val="•"/>
      <w:lvlJc w:val="left"/>
      <w:pPr>
        <w:ind w:left="5332" w:hanging="272"/>
      </w:pPr>
      <w:rPr>
        <w:rFonts w:hint="default"/>
        <w:lang w:val="en-US" w:eastAsia="en-US" w:bidi="ar-SA"/>
      </w:rPr>
    </w:lvl>
    <w:lvl w:ilvl="5" w:tplc="DD300390">
      <w:numFmt w:val="bullet"/>
      <w:lvlText w:val="•"/>
      <w:lvlJc w:val="left"/>
      <w:pPr>
        <w:ind w:left="6270" w:hanging="272"/>
      </w:pPr>
      <w:rPr>
        <w:rFonts w:hint="default"/>
        <w:lang w:val="en-US" w:eastAsia="en-US" w:bidi="ar-SA"/>
      </w:rPr>
    </w:lvl>
    <w:lvl w:ilvl="6" w:tplc="155E33A2">
      <w:numFmt w:val="bullet"/>
      <w:lvlText w:val="•"/>
      <w:lvlJc w:val="left"/>
      <w:pPr>
        <w:ind w:left="7208" w:hanging="272"/>
      </w:pPr>
      <w:rPr>
        <w:rFonts w:hint="default"/>
        <w:lang w:val="en-US" w:eastAsia="en-US" w:bidi="ar-SA"/>
      </w:rPr>
    </w:lvl>
    <w:lvl w:ilvl="7" w:tplc="36A276B0">
      <w:numFmt w:val="bullet"/>
      <w:lvlText w:val="•"/>
      <w:lvlJc w:val="left"/>
      <w:pPr>
        <w:ind w:left="8146" w:hanging="272"/>
      </w:pPr>
      <w:rPr>
        <w:rFonts w:hint="default"/>
        <w:lang w:val="en-US" w:eastAsia="en-US" w:bidi="ar-SA"/>
      </w:rPr>
    </w:lvl>
    <w:lvl w:ilvl="8" w:tplc="9CF27232">
      <w:numFmt w:val="bullet"/>
      <w:lvlText w:val="•"/>
      <w:lvlJc w:val="left"/>
      <w:pPr>
        <w:ind w:left="9084" w:hanging="272"/>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2B"/>
    <w:rsid w:val="0037212B"/>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7E36D-620E-4CBF-B330-BC082668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212B"/>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37212B"/>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7212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7212B"/>
    <w:pPr>
      <w:spacing w:before="41"/>
      <w:ind w:left="1732"/>
    </w:pPr>
    <w:rPr>
      <w:sz w:val="24"/>
      <w:szCs w:val="24"/>
    </w:rPr>
  </w:style>
  <w:style w:type="character" w:customStyle="1" w:styleId="BodyTextChar">
    <w:name w:val="Body Text Char"/>
    <w:basedOn w:val="DefaultParagraphFont"/>
    <w:link w:val="BodyText"/>
    <w:uiPriority w:val="1"/>
    <w:rsid w:val="0037212B"/>
    <w:rPr>
      <w:rFonts w:ascii="Times New Roman" w:eastAsia="Times New Roman" w:hAnsi="Times New Roman" w:cs="Times New Roman"/>
      <w:sz w:val="24"/>
      <w:szCs w:val="24"/>
    </w:rPr>
  </w:style>
  <w:style w:type="paragraph" w:styleId="ListParagraph">
    <w:name w:val="List Paragraph"/>
    <w:basedOn w:val="Normal"/>
    <w:uiPriority w:val="1"/>
    <w:qFormat/>
    <w:rsid w:val="0037212B"/>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2021-04-09T05:38:00Z</dcterms:created>
  <dcterms:modified xsi:type="dcterms:W3CDTF">2021-04-09T05:39:00Z</dcterms:modified>
</cp:coreProperties>
</file>