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58" w:rsidRPr="006753E3" w:rsidRDefault="00F95E58" w:rsidP="00F95E58">
      <w:pPr>
        <w:jc w:val="center"/>
        <w:rPr>
          <w:b/>
          <w:sz w:val="32"/>
        </w:rPr>
      </w:pPr>
      <w:r>
        <w:rPr>
          <w:b/>
          <w:sz w:val="32"/>
        </w:rPr>
        <w:t xml:space="preserve">CLINICAL SOCIOLOGY </w:t>
      </w:r>
    </w:p>
    <w:p w:rsidR="00F95E58" w:rsidRPr="006753E3" w:rsidRDefault="00F95E58" w:rsidP="00F95E58">
      <w:pPr>
        <w:spacing w:before="100" w:beforeAutospacing="1" w:after="100" w:afterAutospacing="1"/>
        <w:jc w:val="both"/>
        <w:rPr>
          <w:b/>
          <w:sz w:val="24"/>
        </w:rPr>
      </w:pPr>
      <w:bookmarkStart w:id="0" w:name="_GoBack"/>
      <w:bookmarkEnd w:id="0"/>
      <w:r w:rsidRPr="006753E3">
        <w:rPr>
          <w:b/>
          <w:sz w:val="24"/>
        </w:rPr>
        <w:t xml:space="preserve">COURSE DESCRIPTION </w:t>
      </w:r>
    </w:p>
    <w:p w:rsidR="00F95E58" w:rsidRPr="00B81C17" w:rsidRDefault="00F95E58" w:rsidP="00F95E58">
      <w:pPr>
        <w:jc w:val="both"/>
        <w:rPr>
          <w:sz w:val="24"/>
        </w:rPr>
      </w:pPr>
      <w:r w:rsidRPr="00B81C17">
        <w:rPr>
          <w:sz w:val="24"/>
        </w:rPr>
        <w:t>Clinical sociology is a humanistic, multidisciplinary approach that seeks to improve the quality of people’s lives though assessing situations and reducing problems using analysis and intervention. The field is based on the assumption that many human needs are social and therefore are not amenable to the traditional psychological models designed to remedy human problems. Clinical sociologists have different areas of expertise—such as health promotion, sustainable communities, social conflict, or cultural competence—and work in many capacities. They are, for example, community organizers, socio-therapists, mediators, focus group facilitators, social policy implementers, action researchers, and administrators.</w:t>
      </w:r>
      <w:r>
        <w:rPr>
          <w:sz w:val="24"/>
        </w:rPr>
        <w:t xml:space="preserve"> It prepares students to effective Constructive Change Within individuals, groups and families. The course draws its analysis, diagnosis and methods from the foundations of Sociological theory at the level of intervention with clients. </w:t>
      </w:r>
    </w:p>
    <w:p w:rsidR="00F95E58" w:rsidRPr="006753E3" w:rsidRDefault="00F95E58" w:rsidP="00F95E58">
      <w:pPr>
        <w:jc w:val="both"/>
        <w:rPr>
          <w:b/>
          <w:sz w:val="24"/>
        </w:rPr>
      </w:pPr>
      <w:r w:rsidRPr="006753E3">
        <w:rPr>
          <w:b/>
          <w:sz w:val="24"/>
        </w:rPr>
        <w:t>COURSE OBJECTIVES:</w:t>
      </w:r>
    </w:p>
    <w:p w:rsidR="00F95E58" w:rsidRPr="006753E3" w:rsidRDefault="00F95E58" w:rsidP="00F95E58">
      <w:pPr>
        <w:jc w:val="both"/>
        <w:rPr>
          <w:sz w:val="24"/>
        </w:rPr>
      </w:pPr>
      <w:r w:rsidRPr="006753E3">
        <w:rPr>
          <w:sz w:val="24"/>
        </w:rPr>
        <w:t>At the end of the course, students will be able to:</w:t>
      </w:r>
    </w:p>
    <w:p w:rsidR="00F95E58" w:rsidRPr="006753E3" w:rsidRDefault="00F95E58" w:rsidP="00F95E58">
      <w:pPr>
        <w:numPr>
          <w:ilvl w:val="0"/>
          <w:numId w:val="1"/>
        </w:numPr>
        <w:spacing w:after="0" w:line="240" w:lineRule="auto"/>
        <w:jc w:val="both"/>
        <w:rPr>
          <w:sz w:val="24"/>
        </w:rPr>
      </w:pPr>
      <w:r>
        <w:rPr>
          <w:sz w:val="24"/>
        </w:rPr>
        <w:t>Develop self awareness that contributes to identifying personal strengths and challenges you bring to the role of helping professionals</w:t>
      </w:r>
      <w:r w:rsidRPr="006753E3">
        <w:rPr>
          <w:sz w:val="24"/>
        </w:rPr>
        <w:t xml:space="preserve">. </w:t>
      </w:r>
    </w:p>
    <w:p w:rsidR="00F95E58" w:rsidRPr="006753E3" w:rsidRDefault="00F95E58" w:rsidP="00F95E58">
      <w:pPr>
        <w:numPr>
          <w:ilvl w:val="0"/>
          <w:numId w:val="1"/>
        </w:numPr>
        <w:spacing w:after="0" w:line="240" w:lineRule="auto"/>
        <w:jc w:val="both"/>
        <w:rPr>
          <w:sz w:val="24"/>
        </w:rPr>
      </w:pPr>
      <w:r>
        <w:rPr>
          <w:sz w:val="24"/>
        </w:rPr>
        <w:t>Interpret different theoretical approaches to creating effective helping relationships</w:t>
      </w:r>
      <w:r w:rsidRPr="006753E3">
        <w:rPr>
          <w:sz w:val="24"/>
        </w:rPr>
        <w:t>.</w:t>
      </w:r>
    </w:p>
    <w:p w:rsidR="00F95E58" w:rsidRPr="006753E3" w:rsidRDefault="00F95E58" w:rsidP="00F95E58">
      <w:pPr>
        <w:numPr>
          <w:ilvl w:val="0"/>
          <w:numId w:val="1"/>
        </w:numPr>
        <w:spacing w:after="0" w:line="240" w:lineRule="auto"/>
        <w:jc w:val="both"/>
        <w:rPr>
          <w:sz w:val="24"/>
        </w:rPr>
      </w:pPr>
      <w:r>
        <w:rPr>
          <w:sz w:val="24"/>
        </w:rPr>
        <w:t>Demonstrate communication and listening skills, assessment and interviewing skills.</w:t>
      </w:r>
    </w:p>
    <w:p w:rsidR="00F95E58" w:rsidRPr="006753E3" w:rsidRDefault="00F95E58" w:rsidP="00F95E58">
      <w:pPr>
        <w:numPr>
          <w:ilvl w:val="0"/>
          <w:numId w:val="1"/>
        </w:numPr>
        <w:spacing w:after="0" w:line="240" w:lineRule="auto"/>
        <w:jc w:val="both"/>
        <w:rPr>
          <w:sz w:val="24"/>
        </w:rPr>
      </w:pPr>
      <w:r>
        <w:rPr>
          <w:sz w:val="24"/>
        </w:rPr>
        <w:t>Differentiate between models for, and type of, human service interventions.</w:t>
      </w:r>
    </w:p>
    <w:p w:rsidR="00F95E58" w:rsidRPr="006753E3" w:rsidRDefault="00F95E58" w:rsidP="00F95E58">
      <w:pPr>
        <w:numPr>
          <w:ilvl w:val="0"/>
          <w:numId w:val="1"/>
        </w:numPr>
        <w:spacing w:after="0" w:line="240" w:lineRule="auto"/>
        <w:jc w:val="both"/>
        <w:rPr>
          <w:sz w:val="24"/>
        </w:rPr>
      </w:pPr>
      <w:r>
        <w:rPr>
          <w:sz w:val="24"/>
        </w:rPr>
        <w:t xml:space="preserve">Recognize the stages of helping process. </w:t>
      </w:r>
      <w:r w:rsidRPr="006753E3">
        <w:rPr>
          <w:sz w:val="24"/>
        </w:rPr>
        <w:t xml:space="preserve"> </w:t>
      </w:r>
    </w:p>
    <w:p w:rsidR="00F95E58" w:rsidRPr="006753E3" w:rsidRDefault="00F95E58" w:rsidP="00F95E58">
      <w:pPr>
        <w:numPr>
          <w:ilvl w:val="0"/>
          <w:numId w:val="1"/>
        </w:numPr>
        <w:spacing w:after="0" w:line="240" w:lineRule="auto"/>
        <w:jc w:val="both"/>
        <w:rPr>
          <w:sz w:val="24"/>
        </w:rPr>
      </w:pPr>
      <w:r>
        <w:rPr>
          <w:sz w:val="24"/>
        </w:rPr>
        <w:t>Explore basic mental health/human service terminology, ethical standards of practice and resources.</w:t>
      </w:r>
    </w:p>
    <w:p w:rsidR="00F95E58" w:rsidRDefault="00F95E58" w:rsidP="00F95E58">
      <w:pPr>
        <w:numPr>
          <w:ilvl w:val="0"/>
          <w:numId w:val="1"/>
        </w:numPr>
        <w:spacing w:after="0" w:line="240" w:lineRule="auto"/>
        <w:jc w:val="both"/>
        <w:rPr>
          <w:sz w:val="24"/>
        </w:rPr>
      </w:pPr>
      <w:r>
        <w:rPr>
          <w:sz w:val="24"/>
        </w:rPr>
        <w:t xml:space="preserve">Practice intervention and helping techniques. </w:t>
      </w:r>
    </w:p>
    <w:p w:rsidR="00F95E58" w:rsidRDefault="00F95E58" w:rsidP="00F95E58">
      <w:pPr>
        <w:numPr>
          <w:ilvl w:val="0"/>
          <w:numId w:val="1"/>
        </w:numPr>
        <w:spacing w:after="0" w:line="240" w:lineRule="auto"/>
        <w:jc w:val="both"/>
        <w:rPr>
          <w:sz w:val="24"/>
        </w:rPr>
      </w:pPr>
      <w:r>
        <w:rPr>
          <w:sz w:val="24"/>
        </w:rPr>
        <w:t>Examine facets of the planning, implementation and evaluation of services.</w:t>
      </w:r>
    </w:p>
    <w:p w:rsidR="00F95E58" w:rsidRPr="006753E3" w:rsidRDefault="00F95E58" w:rsidP="00F95E58">
      <w:pPr>
        <w:numPr>
          <w:ilvl w:val="0"/>
          <w:numId w:val="1"/>
        </w:numPr>
        <w:spacing w:after="0" w:line="240" w:lineRule="auto"/>
        <w:jc w:val="both"/>
        <w:rPr>
          <w:sz w:val="24"/>
        </w:rPr>
      </w:pPr>
      <w:r>
        <w:rPr>
          <w:sz w:val="24"/>
        </w:rPr>
        <w:t>Evaluate issues and approaches to working across differences (such as gender, age, ethnicity, race etc</w:t>
      </w:r>
      <w:r w:rsidRPr="006753E3">
        <w:rPr>
          <w:sz w:val="24"/>
        </w:rPr>
        <w:t>.</w:t>
      </w:r>
      <w:r>
        <w:rPr>
          <w:sz w:val="24"/>
        </w:rPr>
        <w:t>).</w:t>
      </w:r>
    </w:p>
    <w:p w:rsidR="00F95E58" w:rsidRPr="006753E3" w:rsidRDefault="00F95E58" w:rsidP="00F95E58">
      <w:pPr>
        <w:rPr>
          <w:b/>
          <w:bCs/>
          <w:caps/>
        </w:rPr>
      </w:pPr>
      <w:r w:rsidRPr="006753E3">
        <w:rPr>
          <w:b/>
          <w:bCs/>
          <w:caps/>
        </w:rPr>
        <w:t>Grade breakup:</w:t>
      </w:r>
    </w:p>
    <w:p w:rsidR="00F95E58" w:rsidRPr="006753E3" w:rsidRDefault="00F95E58" w:rsidP="00F95E58">
      <w:r w:rsidRPr="006753E3">
        <w:tab/>
        <w:t>Class participation and attendance</w:t>
      </w:r>
      <w:r w:rsidRPr="006753E3">
        <w:tab/>
      </w:r>
      <w:r w:rsidRPr="006753E3">
        <w:tab/>
      </w:r>
      <w:r w:rsidRPr="006753E3">
        <w:tab/>
        <w:t>10%</w:t>
      </w:r>
    </w:p>
    <w:p w:rsidR="00F95E58" w:rsidRPr="006753E3" w:rsidRDefault="00F95E58" w:rsidP="00F95E58">
      <w:r w:rsidRPr="006753E3">
        <w:tab/>
        <w:t>Quizzes</w:t>
      </w:r>
      <w:r w:rsidRPr="006753E3">
        <w:tab/>
      </w:r>
      <w:r w:rsidRPr="006753E3">
        <w:tab/>
      </w:r>
      <w:r w:rsidRPr="006753E3">
        <w:tab/>
      </w:r>
      <w:r w:rsidRPr="006753E3">
        <w:tab/>
      </w:r>
      <w:r w:rsidRPr="006753E3">
        <w:tab/>
      </w:r>
      <w:r w:rsidRPr="006753E3">
        <w:tab/>
      </w:r>
      <w:r w:rsidRPr="006753E3">
        <w:tab/>
        <w:t>20%</w:t>
      </w:r>
    </w:p>
    <w:p w:rsidR="00F95E58" w:rsidRPr="006753E3" w:rsidRDefault="00F95E58" w:rsidP="00F95E58">
      <w:pPr>
        <w:ind w:firstLine="720"/>
      </w:pPr>
      <w:r w:rsidRPr="006753E3">
        <w:t>Mid-term exam</w:t>
      </w:r>
      <w:r w:rsidRPr="006753E3">
        <w:tab/>
      </w:r>
      <w:r w:rsidRPr="006753E3">
        <w:tab/>
      </w:r>
      <w:r w:rsidRPr="006753E3">
        <w:tab/>
      </w:r>
      <w:r w:rsidRPr="006753E3">
        <w:tab/>
      </w:r>
      <w:r w:rsidRPr="006753E3">
        <w:tab/>
      </w:r>
      <w:r w:rsidRPr="006753E3">
        <w:tab/>
        <w:t>30%</w:t>
      </w:r>
    </w:p>
    <w:p w:rsidR="00F95E58" w:rsidRPr="006753E3" w:rsidRDefault="00F95E58" w:rsidP="00F95E58">
      <w:pPr>
        <w:ind w:firstLine="720"/>
      </w:pPr>
      <w:r w:rsidRPr="006753E3">
        <w:t xml:space="preserve">Final Exam     </w:t>
      </w:r>
      <w:r w:rsidRPr="006753E3">
        <w:tab/>
      </w:r>
      <w:r w:rsidRPr="006753E3">
        <w:tab/>
      </w:r>
      <w:r w:rsidRPr="006753E3">
        <w:tab/>
      </w:r>
      <w:r w:rsidRPr="006753E3">
        <w:tab/>
      </w:r>
      <w:r w:rsidRPr="006753E3">
        <w:tab/>
      </w:r>
      <w:r w:rsidRPr="006753E3">
        <w:tab/>
        <w:t>40%</w:t>
      </w:r>
    </w:p>
    <w:p w:rsidR="00F95E58" w:rsidRPr="006753E3" w:rsidRDefault="00F95E58" w:rsidP="00F95E58">
      <w:pPr>
        <w:jc w:val="both"/>
        <w:rPr>
          <w:b/>
          <w:sz w:val="24"/>
        </w:rPr>
      </w:pPr>
      <w:r w:rsidRPr="006753E3">
        <w:rPr>
          <w:b/>
          <w:sz w:val="24"/>
        </w:rPr>
        <w:t>COURSE SCHEDULE:</w:t>
      </w:r>
    </w:p>
    <w:p w:rsidR="00F95E58" w:rsidRPr="006753E3" w:rsidRDefault="00F95E58" w:rsidP="00F95E58">
      <w:pPr>
        <w:spacing w:line="360" w:lineRule="auto"/>
        <w:jc w:val="both"/>
        <w:rPr>
          <w:b/>
          <w:sz w:val="24"/>
        </w:rPr>
      </w:pPr>
      <w:r w:rsidRPr="006753E3">
        <w:rPr>
          <w:b/>
          <w:sz w:val="24"/>
        </w:rPr>
        <w:lastRenderedPageBreak/>
        <w:t>Required Textbook:</w:t>
      </w:r>
    </w:p>
    <w:p w:rsidR="00F95E58" w:rsidRDefault="00F95E58" w:rsidP="00F95E58">
      <w:pPr>
        <w:spacing w:line="360" w:lineRule="auto"/>
        <w:jc w:val="both"/>
      </w:pPr>
      <w:r>
        <w:t xml:space="preserve">Kathleen Korgen &amp; Jonathan M. White (2007). </w:t>
      </w:r>
      <w:r w:rsidRPr="007701EA">
        <w:rPr>
          <w:sz w:val="24"/>
          <w:u w:val="single"/>
        </w:rPr>
        <w:t xml:space="preserve">The Engaged Sociologist: Connecting the </w:t>
      </w:r>
      <w:r w:rsidRPr="007701EA">
        <w:rPr>
          <w:sz w:val="24"/>
          <w:u w:val="single"/>
        </w:rPr>
        <w:br/>
        <w:t>Classroom to the Community.</w:t>
      </w:r>
      <w:r>
        <w:t>  Thousand Oaks, CA; Pine Forge Press,.</w:t>
      </w:r>
    </w:p>
    <w:p w:rsidR="00F95E58" w:rsidRDefault="00F95E58" w:rsidP="00F95E58">
      <w:pPr>
        <w:spacing w:line="360" w:lineRule="auto"/>
        <w:jc w:val="both"/>
        <w:rPr>
          <w:sz w:val="24"/>
        </w:rPr>
      </w:pPr>
      <w:r w:rsidRPr="006753E3">
        <w:rPr>
          <w:b/>
          <w:sz w:val="24"/>
        </w:rPr>
        <w:t>Week 1:</w:t>
      </w:r>
      <w:r w:rsidRPr="006753E3">
        <w:rPr>
          <w:sz w:val="24"/>
        </w:rPr>
        <w:t xml:space="preserve"> </w:t>
      </w:r>
      <w:r w:rsidRPr="00C36924">
        <w:rPr>
          <w:sz w:val="24"/>
        </w:rPr>
        <w:t>Definition of Clinical Sociology, Comparison of Clinical and Applied Sociology</w:t>
      </w:r>
    </w:p>
    <w:p w:rsidR="00F95E58" w:rsidRPr="00136B55" w:rsidRDefault="00F95E58" w:rsidP="00F95E58">
      <w:pPr>
        <w:spacing w:line="360" w:lineRule="auto"/>
        <w:rPr>
          <w:sz w:val="24"/>
          <w:szCs w:val="24"/>
        </w:rPr>
      </w:pPr>
      <w:r w:rsidRPr="00136B55">
        <w:rPr>
          <w:sz w:val="24"/>
          <w:szCs w:val="24"/>
        </w:rPr>
        <w:t xml:space="preserve">Roger A. Straus, "Introduction: The Reemergence of Clinical Sociology," </w:t>
      </w:r>
      <w:r w:rsidRPr="00136B55">
        <w:rPr>
          <w:i/>
          <w:iCs/>
          <w:sz w:val="24"/>
          <w:szCs w:val="24"/>
        </w:rPr>
        <w:t>American Behavioral Scientist</w:t>
      </w:r>
      <w:r w:rsidRPr="00136B55">
        <w:rPr>
          <w:sz w:val="24"/>
          <w:szCs w:val="24"/>
        </w:rPr>
        <w:t>, 23, 3 (Mar/Apr, 1979): 477-485 (477-482 incl). </w:t>
      </w:r>
    </w:p>
    <w:p w:rsidR="00F95E58" w:rsidRPr="00E90BDD" w:rsidRDefault="00F95E58" w:rsidP="00F95E58">
      <w:pPr>
        <w:spacing w:line="360" w:lineRule="auto"/>
        <w:rPr>
          <w:sz w:val="24"/>
          <w:szCs w:val="24"/>
        </w:rPr>
      </w:pPr>
      <w:r w:rsidRPr="00E90BDD">
        <w:rPr>
          <w:sz w:val="24"/>
          <w:szCs w:val="24"/>
        </w:rPr>
        <w:t xml:space="preserve">Alfred McClung Lee, "Overcoming Barriers to Clinical Sociology," </w:t>
      </w:r>
      <w:r w:rsidRPr="00E90BDD">
        <w:rPr>
          <w:i/>
          <w:iCs/>
          <w:sz w:val="24"/>
          <w:szCs w:val="24"/>
        </w:rPr>
        <w:t>Clinical Sociology Revie</w:t>
      </w:r>
      <w:r w:rsidRPr="00E90BDD">
        <w:rPr>
          <w:sz w:val="24"/>
          <w:szCs w:val="24"/>
        </w:rPr>
        <w:t>w 2 (1984): 42-50.</w:t>
      </w:r>
    </w:p>
    <w:p w:rsidR="00F95E58" w:rsidRDefault="00F95E58" w:rsidP="00F95E58">
      <w:pPr>
        <w:pStyle w:val="NormalWeb"/>
        <w:rPr>
          <w:rFonts w:asciiTheme="minorHAnsi" w:eastAsiaTheme="minorHAnsi" w:hAnsiTheme="minorHAnsi" w:cstheme="minorBidi"/>
          <w:szCs w:val="22"/>
        </w:rPr>
      </w:pPr>
      <w:r w:rsidRPr="009959B7">
        <w:rPr>
          <w:rFonts w:asciiTheme="minorHAnsi" w:eastAsiaTheme="minorHAnsi" w:hAnsiTheme="minorHAnsi" w:cstheme="minorBidi"/>
          <w:b/>
          <w:szCs w:val="22"/>
        </w:rPr>
        <w:t>Week 2:</w:t>
      </w:r>
      <w:r w:rsidRPr="006753E3">
        <w:t xml:space="preserve"> </w:t>
      </w:r>
      <w:r w:rsidRPr="00C36924">
        <w:rPr>
          <w:rFonts w:asciiTheme="minorHAnsi" w:eastAsiaTheme="minorHAnsi" w:hAnsiTheme="minorHAnsi" w:cstheme="minorBidi"/>
          <w:szCs w:val="22"/>
        </w:rPr>
        <w:t>The Role of The Professional Counselor: Comparison of Formal and Informal Counselors</w:t>
      </w:r>
    </w:p>
    <w:p w:rsidR="00F95E58" w:rsidRPr="00E90BDD" w:rsidRDefault="00F95E58" w:rsidP="00F95E58">
      <w:pPr>
        <w:pStyle w:val="NormalWeb"/>
        <w:rPr>
          <w:rFonts w:asciiTheme="minorHAnsi" w:hAnsiTheme="minorHAnsi"/>
        </w:rPr>
      </w:pPr>
      <w:r w:rsidRPr="00E90BDD">
        <w:rPr>
          <w:rFonts w:asciiTheme="minorHAnsi" w:hAnsiTheme="minorHAnsi"/>
        </w:rPr>
        <w:t xml:space="preserve">Talcott Parsons, "Social Structure and Dynamic Process: The Case of Modern Medical Practice," Chap. X, pp. 428-479, in </w:t>
      </w:r>
      <w:r w:rsidRPr="00E90BDD">
        <w:rPr>
          <w:rFonts w:asciiTheme="minorHAnsi" w:hAnsiTheme="minorHAnsi"/>
          <w:i/>
          <w:iCs/>
        </w:rPr>
        <w:t>The Social System</w:t>
      </w:r>
      <w:r w:rsidRPr="00E90BDD">
        <w:rPr>
          <w:rFonts w:asciiTheme="minorHAnsi" w:hAnsiTheme="minorHAnsi"/>
        </w:rPr>
        <w:t>. New York, NY: The Free Press of Glencoe, 1951.</w:t>
      </w:r>
    </w:p>
    <w:p w:rsidR="00F95E58" w:rsidRDefault="00F95E58" w:rsidP="00F95E58">
      <w:pPr>
        <w:spacing w:line="360" w:lineRule="auto"/>
        <w:rPr>
          <w:sz w:val="24"/>
        </w:rPr>
      </w:pPr>
      <w:r w:rsidRPr="006753E3">
        <w:rPr>
          <w:b/>
          <w:sz w:val="24"/>
        </w:rPr>
        <w:t>Week 3:</w:t>
      </w:r>
      <w:r w:rsidRPr="006753E3">
        <w:rPr>
          <w:sz w:val="24"/>
        </w:rPr>
        <w:t xml:space="preserve"> </w:t>
      </w:r>
      <w:r w:rsidRPr="00C36924">
        <w:rPr>
          <w:sz w:val="24"/>
        </w:rPr>
        <w:t>Issues of Knowledge, Objectivity, and Involvement: Comparison of Sociological Counseling and Psychological Therapy</w:t>
      </w:r>
    </w:p>
    <w:p w:rsidR="00F95E58" w:rsidRPr="00E90BDD" w:rsidRDefault="00F95E58" w:rsidP="00F95E58">
      <w:pPr>
        <w:pStyle w:val="NormalWeb"/>
        <w:rPr>
          <w:rFonts w:asciiTheme="minorHAnsi" w:hAnsiTheme="minorHAnsi"/>
        </w:rPr>
      </w:pPr>
      <w:r w:rsidRPr="00E90BDD">
        <w:rPr>
          <w:rFonts w:asciiTheme="minorHAnsi" w:hAnsiTheme="minorHAnsi"/>
        </w:rPr>
        <w:t xml:space="preserve">Talcott Parsons, "Social Structure and Dynamic Process: The Case of Modern Medical Practice," Chap. X, pp. 428-479, in </w:t>
      </w:r>
      <w:r w:rsidRPr="00E90BDD">
        <w:rPr>
          <w:rFonts w:asciiTheme="minorHAnsi" w:hAnsiTheme="minorHAnsi"/>
          <w:i/>
          <w:iCs/>
        </w:rPr>
        <w:t>The Social System</w:t>
      </w:r>
      <w:r w:rsidRPr="00E90BDD">
        <w:rPr>
          <w:rFonts w:asciiTheme="minorHAnsi" w:hAnsiTheme="minorHAnsi"/>
        </w:rPr>
        <w:t>. New York, NY: The Free Press of Glencoe, 1951.</w:t>
      </w:r>
    </w:p>
    <w:p w:rsidR="00F95E58" w:rsidRDefault="00F95E58" w:rsidP="00F95E58">
      <w:pPr>
        <w:spacing w:line="360" w:lineRule="auto"/>
        <w:jc w:val="both"/>
        <w:rPr>
          <w:sz w:val="24"/>
        </w:rPr>
      </w:pPr>
      <w:r w:rsidRPr="006753E3">
        <w:rPr>
          <w:b/>
          <w:sz w:val="24"/>
        </w:rPr>
        <w:t xml:space="preserve">Week 4: </w:t>
      </w:r>
      <w:r w:rsidRPr="004B1ED0">
        <w:rPr>
          <w:sz w:val="24"/>
        </w:rPr>
        <w:t>Settings and Techniques for Clinical Sociologists</w:t>
      </w:r>
    </w:p>
    <w:p w:rsidR="00F95E58" w:rsidRPr="004C18FD" w:rsidRDefault="00F95E58" w:rsidP="00F95E58">
      <w:pPr>
        <w:pStyle w:val="NormalWeb"/>
        <w:rPr>
          <w:rFonts w:asciiTheme="minorHAnsi" w:hAnsiTheme="minorHAnsi"/>
        </w:rPr>
      </w:pPr>
      <w:r>
        <w:rPr>
          <w:rFonts w:asciiTheme="minorHAnsi" w:hAnsiTheme="minorHAnsi"/>
        </w:rPr>
        <w:t>I</w:t>
      </w:r>
      <w:r w:rsidRPr="004C18FD">
        <w:rPr>
          <w:rFonts w:asciiTheme="minorHAnsi" w:hAnsiTheme="minorHAnsi"/>
        </w:rPr>
        <w:t xml:space="preserve">nterviewing: Carol A. B. Warren, "Clinical and Research Interviewing in Sociology," </w:t>
      </w:r>
      <w:r w:rsidRPr="004C18FD">
        <w:rPr>
          <w:rFonts w:asciiTheme="minorHAnsi" w:hAnsiTheme="minorHAnsi"/>
          <w:i/>
          <w:iCs/>
        </w:rPr>
        <w:t xml:space="preserve">Clinical Sociology Review </w:t>
      </w:r>
      <w:r w:rsidRPr="004C18FD">
        <w:rPr>
          <w:rFonts w:asciiTheme="minorHAnsi" w:hAnsiTheme="minorHAnsi"/>
        </w:rPr>
        <w:t xml:space="preserve">3 ( 1985): 72-84. </w:t>
      </w:r>
    </w:p>
    <w:p w:rsidR="00F95E58" w:rsidRPr="004C18FD" w:rsidRDefault="00F95E58" w:rsidP="00F95E58">
      <w:pPr>
        <w:pStyle w:val="NormalWeb"/>
        <w:rPr>
          <w:rFonts w:asciiTheme="minorHAnsi" w:hAnsiTheme="minorHAnsi"/>
        </w:rPr>
      </w:pPr>
      <w:r w:rsidRPr="004C18FD">
        <w:rPr>
          <w:rFonts w:asciiTheme="minorHAnsi" w:hAnsiTheme="minorHAnsi"/>
        </w:rPr>
        <w:t xml:space="preserve">Crisis Intervention: Bryan D. Byers, "Uses of Clinical Sociology in Crisis Intervention Practice," </w:t>
      </w:r>
      <w:r w:rsidRPr="004C18FD">
        <w:rPr>
          <w:rFonts w:asciiTheme="minorHAnsi" w:hAnsiTheme="minorHAnsi"/>
          <w:i/>
          <w:iCs/>
        </w:rPr>
        <w:t>Clinical Sociology Review</w:t>
      </w:r>
      <w:r w:rsidRPr="004C18FD">
        <w:rPr>
          <w:rFonts w:asciiTheme="minorHAnsi" w:hAnsiTheme="minorHAnsi"/>
        </w:rPr>
        <w:t xml:space="preserve"> 5 (1987): 102-118. </w:t>
      </w:r>
    </w:p>
    <w:p w:rsidR="00F95E58" w:rsidRDefault="00F95E58" w:rsidP="00F95E58">
      <w:pPr>
        <w:spacing w:line="360" w:lineRule="auto"/>
        <w:jc w:val="both"/>
        <w:rPr>
          <w:sz w:val="24"/>
        </w:rPr>
      </w:pPr>
      <w:r w:rsidRPr="006753E3">
        <w:rPr>
          <w:b/>
          <w:sz w:val="24"/>
        </w:rPr>
        <w:t>Week 5:</w:t>
      </w:r>
      <w:r w:rsidRPr="006753E3">
        <w:rPr>
          <w:sz w:val="24"/>
        </w:rPr>
        <w:t xml:space="preserve"> </w:t>
      </w:r>
      <w:r w:rsidRPr="002F2242">
        <w:rPr>
          <w:sz w:val="24"/>
        </w:rPr>
        <w:t>Historical Background of Theory in Applied Sociology</w:t>
      </w:r>
    </w:p>
    <w:p w:rsidR="00F95E58" w:rsidRPr="00D9009B" w:rsidRDefault="00F95E58" w:rsidP="00F95E58">
      <w:pPr>
        <w:pStyle w:val="NormalWeb"/>
        <w:rPr>
          <w:rFonts w:asciiTheme="minorHAnsi" w:hAnsiTheme="minorHAnsi"/>
        </w:rPr>
      </w:pPr>
      <w:r w:rsidRPr="00D9009B">
        <w:rPr>
          <w:rFonts w:asciiTheme="minorHAnsi" w:hAnsiTheme="minorHAnsi"/>
        </w:rPr>
        <w:t xml:space="preserve">William Foote Whyte, "Social Inventions for Solving Human Problems," </w:t>
      </w:r>
      <w:r w:rsidRPr="00D9009B">
        <w:rPr>
          <w:rFonts w:asciiTheme="minorHAnsi" w:hAnsiTheme="minorHAnsi"/>
          <w:i/>
          <w:iCs/>
        </w:rPr>
        <w:t>Clinical Sociology</w:t>
      </w:r>
      <w:r w:rsidRPr="00D9009B">
        <w:rPr>
          <w:rFonts w:asciiTheme="minorHAnsi" w:hAnsiTheme="minorHAnsi"/>
        </w:rPr>
        <w:t xml:space="preserve"> </w:t>
      </w:r>
      <w:r w:rsidRPr="00D9009B">
        <w:rPr>
          <w:rFonts w:asciiTheme="minorHAnsi" w:hAnsiTheme="minorHAnsi"/>
          <w:i/>
          <w:iCs/>
        </w:rPr>
        <w:t>Review</w:t>
      </w:r>
      <w:r w:rsidRPr="00D9009B">
        <w:rPr>
          <w:rFonts w:asciiTheme="minorHAnsi" w:hAnsiTheme="minorHAnsi"/>
        </w:rPr>
        <w:t xml:space="preserve"> 5 (1987): 45-63. </w:t>
      </w:r>
    </w:p>
    <w:p w:rsidR="00F95E58" w:rsidRPr="00D9009B" w:rsidRDefault="00F95E58" w:rsidP="00F95E58">
      <w:pPr>
        <w:pStyle w:val="NormalWeb"/>
        <w:rPr>
          <w:rFonts w:asciiTheme="minorHAnsi" w:hAnsiTheme="minorHAnsi"/>
        </w:rPr>
      </w:pPr>
      <w:r w:rsidRPr="00D9009B">
        <w:rPr>
          <w:rFonts w:asciiTheme="minorHAnsi" w:hAnsiTheme="minorHAnsi"/>
        </w:rPr>
        <w:lastRenderedPageBreak/>
        <w:t xml:space="preserve">Roger A. Straus, "The Theoretical Base of Clinical Sociology: Root Metaphors and Key </w:t>
      </w:r>
      <w:r w:rsidRPr="00D9009B">
        <w:rPr>
          <w:rFonts w:asciiTheme="minorHAnsi" w:hAnsiTheme="minorHAnsi"/>
        </w:rPr>
        <w:br/>
        <w:t xml:space="preserve">Principles," </w:t>
      </w:r>
      <w:r w:rsidRPr="00D9009B">
        <w:rPr>
          <w:rFonts w:asciiTheme="minorHAnsi" w:hAnsiTheme="minorHAnsi"/>
          <w:i/>
          <w:iCs/>
        </w:rPr>
        <w:t>Clinical Sociology Review</w:t>
      </w:r>
      <w:r w:rsidRPr="00D9009B">
        <w:rPr>
          <w:rFonts w:asciiTheme="minorHAnsi" w:hAnsiTheme="minorHAnsi"/>
        </w:rPr>
        <w:t xml:space="preserve"> 5 (1987): 65-82. </w:t>
      </w:r>
    </w:p>
    <w:p w:rsidR="00F95E58" w:rsidRDefault="00F95E58" w:rsidP="00F95E58">
      <w:pPr>
        <w:spacing w:line="360" w:lineRule="auto"/>
        <w:jc w:val="both"/>
        <w:rPr>
          <w:sz w:val="24"/>
        </w:rPr>
      </w:pPr>
      <w:r w:rsidRPr="006753E3">
        <w:rPr>
          <w:b/>
          <w:sz w:val="24"/>
        </w:rPr>
        <w:t>Week 6:</w:t>
      </w:r>
      <w:r w:rsidRPr="006753E3">
        <w:rPr>
          <w:sz w:val="24"/>
        </w:rPr>
        <w:t xml:space="preserve"> </w:t>
      </w:r>
      <w:r w:rsidRPr="002F2242">
        <w:rPr>
          <w:sz w:val="24"/>
        </w:rPr>
        <w:t>Organizations/Community and Theories of Change</w:t>
      </w:r>
    </w:p>
    <w:p w:rsidR="00F95E58" w:rsidRPr="00136B55" w:rsidRDefault="00F95E58" w:rsidP="00F95E58">
      <w:pPr>
        <w:pStyle w:val="NormalWeb"/>
        <w:rPr>
          <w:rFonts w:asciiTheme="minorHAnsi" w:hAnsiTheme="minorHAnsi"/>
        </w:rPr>
      </w:pPr>
      <w:r w:rsidRPr="00136B55">
        <w:rPr>
          <w:rFonts w:asciiTheme="minorHAnsi" w:hAnsiTheme="minorHAnsi"/>
        </w:rPr>
        <w:t xml:space="preserve">Ray Kirshak, "Developing Organization Consulting Skills in Clinical Sociology," </w:t>
      </w:r>
      <w:r w:rsidRPr="00136B55">
        <w:rPr>
          <w:rFonts w:asciiTheme="minorHAnsi" w:hAnsiTheme="minorHAnsi"/>
          <w:i/>
          <w:iCs/>
        </w:rPr>
        <w:t xml:space="preserve">Clinical Sociology </w:t>
      </w:r>
      <w:r w:rsidRPr="00136B55">
        <w:rPr>
          <w:rFonts w:asciiTheme="minorHAnsi" w:hAnsiTheme="minorHAnsi"/>
          <w:i/>
          <w:iCs/>
        </w:rPr>
        <w:br/>
        <w:t xml:space="preserve">Review </w:t>
      </w:r>
      <w:r w:rsidRPr="00136B55">
        <w:rPr>
          <w:rFonts w:asciiTheme="minorHAnsi" w:hAnsiTheme="minorHAnsi"/>
        </w:rPr>
        <w:t xml:space="preserve">3 (1985): 150 -164. </w:t>
      </w:r>
    </w:p>
    <w:p w:rsidR="00F95E58" w:rsidRPr="00136B55" w:rsidRDefault="00F95E58" w:rsidP="00F95E58">
      <w:pPr>
        <w:pStyle w:val="NormalWeb"/>
        <w:rPr>
          <w:rFonts w:asciiTheme="minorHAnsi" w:hAnsiTheme="minorHAnsi"/>
        </w:rPr>
      </w:pPr>
      <w:r w:rsidRPr="00136B55">
        <w:rPr>
          <w:rFonts w:asciiTheme="minorHAnsi" w:hAnsiTheme="minorHAnsi"/>
        </w:rPr>
        <w:t>Robert C. Anderson, "An Inter</w:t>
      </w:r>
      <w:r>
        <w:rPr>
          <w:rFonts w:asciiTheme="minorHAnsi" w:hAnsiTheme="minorHAnsi"/>
        </w:rPr>
        <w:t>-</w:t>
      </w:r>
      <w:r w:rsidRPr="00136B55">
        <w:rPr>
          <w:rFonts w:asciiTheme="minorHAnsi" w:hAnsiTheme="minorHAnsi"/>
        </w:rPr>
        <w:t xml:space="preserve">organizational Approach </w:t>
      </w:r>
      <w:r>
        <w:rPr>
          <w:rFonts w:asciiTheme="minorHAnsi" w:hAnsiTheme="minorHAnsi"/>
        </w:rPr>
        <w:t xml:space="preserve">to the Explanation of Community </w:t>
      </w:r>
      <w:r w:rsidRPr="00136B55">
        <w:rPr>
          <w:rFonts w:asciiTheme="minorHAnsi" w:hAnsiTheme="minorHAnsi"/>
        </w:rPr>
        <w:t xml:space="preserve">Development Activities," </w:t>
      </w:r>
      <w:r w:rsidRPr="00136B55">
        <w:rPr>
          <w:rFonts w:asciiTheme="minorHAnsi" w:hAnsiTheme="minorHAnsi"/>
          <w:i/>
          <w:iCs/>
        </w:rPr>
        <w:t>Clinical Sociology Review</w:t>
      </w:r>
      <w:r w:rsidRPr="00136B55">
        <w:rPr>
          <w:rFonts w:asciiTheme="minorHAnsi" w:hAnsiTheme="minorHAnsi"/>
        </w:rPr>
        <w:t xml:space="preserve"> 4 (1986): 71-90. </w:t>
      </w:r>
    </w:p>
    <w:p w:rsidR="00F95E58" w:rsidRDefault="00F95E58" w:rsidP="00F95E58">
      <w:pPr>
        <w:spacing w:line="360" w:lineRule="auto"/>
        <w:jc w:val="both"/>
        <w:rPr>
          <w:sz w:val="24"/>
        </w:rPr>
      </w:pPr>
      <w:r w:rsidRPr="006753E3">
        <w:rPr>
          <w:b/>
          <w:sz w:val="24"/>
        </w:rPr>
        <w:t>Week 7:</w:t>
      </w:r>
      <w:r w:rsidRPr="006753E3">
        <w:rPr>
          <w:sz w:val="24"/>
        </w:rPr>
        <w:t xml:space="preserve"> </w:t>
      </w:r>
      <w:r w:rsidRPr="002F2242">
        <w:rPr>
          <w:sz w:val="24"/>
        </w:rPr>
        <w:t>Diversity of Populations and Clinical Services</w:t>
      </w:r>
    </w:p>
    <w:p w:rsidR="00F95E58" w:rsidRPr="00E62CA5" w:rsidRDefault="00F95E58" w:rsidP="00F95E58">
      <w:pPr>
        <w:pStyle w:val="NormalWeb"/>
        <w:rPr>
          <w:rFonts w:asciiTheme="minorHAnsi" w:hAnsiTheme="minorHAnsi"/>
        </w:rPr>
      </w:pPr>
      <w:r w:rsidRPr="00E62CA5">
        <w:rPr>
          <w:rFonts w:asciiTheme="minorHAnsi" w:hAnsiTheme="minorHAnsi"/>
        </w:rPr>
        <w:t xml:space="preserve">Monica McGoldrick, "Ethnicity and Family Therapy: An Overview," in Monica McGoldrick, John K. Pearce, &amp; Joseph Giordano, eds. </w:t>
      </w:r>
      <w:r w:rsidRPr="00E62CA5">
        <w:rPr>
          <w:rFonts w:asciiTheme="minorHAnsi" w:hAnsiTheme="minorHAnsi"/>
          <w:i/>
          <w:iCs/>
        </w:rPr>
        <w:t>Ethnicity and Family Therapy</w:t>
      </w:r>
      <w:r w:rsidRPr="00E62CA5">
        <w:rPr>
          <w:rFonts w:asciiTheme="minorHAnsi" w:hAnsiTheme="minorHAnsi"/>
        </w:rPr>
        <w:t xml:space="preserve">. NY: Guilford Press, 1982. </w:t>
      </w:r>
    </w:p>
    <w:p w:rsidR="00F95E58" w:rsidRPr="00E62CA5" w:rsidRDefault="00F95E58" w:rsidP="00F95E58">
      <w:pPr>
        <w:pStyle w:val="NormalWeb"/>
        <w:rPr>
          <w:rFonts w:asciiTheme="minorHAnsi" w:hAnsiTheme="minorHAnsi"/>
        </w:rPr>
      </w:pPr>
      <w:r w:rsidRPr="00E62CA5">
        <w:rPr>
          <w:rFonts w:asciiTheme="minorHAnsi" w:hAnsiTheme="minorHAnsi"/>
        </w:rPr>
        <w:t xml:space="preserve">Mary C. Sengstock, 2009.  </w:t>
      </w:r>
      <w:r w:rsidRPr="00E62CA5">
        <w:rPr>
          <w:rFonts w:asciiTheme="minorHAnsi" w:hAnsiTheme="minorHAnsi"/>
          <w:i/>
          <w:iCs/>
        </w:rPr>
        <w:t>Voices of Diversity</w:t>
      </w:r>
      <w:r w:rsidRPr="00E62CA5">
        <w:rPr>
          <w:rFonts w:asciiTheme="minorHAnsi" w:hAnsiTheme="minorHAnsi"/>
        </w:rPr>
        <w:t>.  New York: Springer.  (Esp. Chaps. 1,2, 8-11).</w:t>
      </w:r>
    </w:p>
    <w:p w:rsidR="00F95E58" w:rsidRPr="006753E3" w:rsidRDefault="00F95E58" w:rsidP="00F95E58">
      <w:pPr>
        <w:spacing w:line="360" w:lineRule="auto"/>
        <w:jc w:val="both"/>
        <w:rPr>
          <w:b/>
          <w:sz w:val="24"/>
        </w:rPr>
      </w:pPr>
      <w:r w:rsidRPr="006753E3">
        <w:rPr>
          <w:b/>
          <w:sz w:val="24"/>
        </w:rPr>
        <w:t xml:space="preserve">Week 8: </w:t>
      </w:r>
      <w:r>
        <w:rPr>
          <w:b/>
          <w:sz w:val="24"/>
        </w:rPr>
        <w:t>Mid-Term</w:t>
      </w:r>
    </w:p>
    <w:p w:rsidR="00F95E58" w:rsidRDefault="00F95E58" w:rsidP="00F95E58">
      <w:pPr>
        <w:spacing w:line="360" w:lineRule="auto"/>
        <w:jc w:val="both"/>
        <w:rPr>
          <w:sz w:val="24"/>
        </w:rPr>
      </w:pPr>
      <w:r w:rsidRPr="006753E3">
        <w:rPr>
          <w:b/>
          <w:sz w:val="24"/>
        </w:rPr>
        <w:t>Week 9:</w:t>
      </w:r>
      <w:r w:rsidRPr="006753E3">
        <w:rPr>
          <w:sz w:val="24"/>
        </w:rPr>
        <w:t xml:space="preserve"> </w:t>
      </w:r>
      <w:r w:rsidRPr="002F2242">
        <w:rPr>
          <w:sz w:val="24"/>
        </w:rPr>
        <w:t>Using Theory to Develop Clinical Techniques</w:t>
      </w:r>
    </w:p>
    <w:p w:rsidR="00F95E58" w:rsidRPr="00C539FC" w:rsidRDefault="00F95E58" w:rsidP="00F95E58">
      <w:pPr>
        <w:pStyle w:val="NormalWeb"/>
        <w:rPr>
          <w:rFonts w:asciiTheme="minorHAnsi" w:hAnsiTheme="minorHAnsi"/>
        </w:rPr>
      </w:pPr>
      <w:r w:rsidRPr="00C539FC">
        <w:rPr>
          <w:rFonts w:asciiTheme="minorHAnsi" w:hAnsiTheme="minorHAnsi"/>
        </w:rPr>
        <w:t xml:space="preserve">Saul D. Alinsky, "A Sociological Technique in Clinical Criminology," </w:t>
      </w:r>
      <w:r w:rsidRPr="00C539FC">
        <w:rPr>
          <w:rFonts w:asciiTheme="minorHAnsi" w:hAnsiTheme="minorHAnsi"/>
          <w:i/>
          <w:iCs/>
        </w:rPr>
        <w:t xml:space="preserve">Clinical Sociology </w:t>
      </w:r>
      <w:r w:rsidRPr="00C539FC">
        <w:rPr>
          <w:rFonts w:asciiTheme="minorHAnsi" w:hAnsiTheme="minorHAnsi"/>
          <w:i/>
          <w:iCs/>
        </w:rPr>
        <w:br/>
        <w:t>Review</w:t>
      </w:r>
      <w:r w:rsidRPr="00C539FC">
        <w:rPr>
          <w:rFonts w:asciiTheme="minorHAnsi" w:hAnsiTheme="minorHAnsi"/>
        </w:rPr>
        <w:t xml:space="preserve"> 2 (1984): 12-34. </w:t>
      </w:r>
    </w:p>
    <w:p w:rsidR="00F95E58" w:rsidRPr="00C539FC" w:rsidRDefault="00F95E58" w:rsidP="00F95E58">
      <w:pPr>
        <w:pStyle w:val="NormalWeb"/>
        <w:rPr>
          <w:rFonts w:asciiTheme="minorHAnsi" w:hAnsiTheme="minorHAnsi"/>
        </w:rPr>
      </w:pPr>
      <w:r w:rsidRPr="00C539FC">
        <w:rPr>
          <w:rFonts w:asciiTheme="minorHAnsi" w:hAnsiTheme="minorHAnsi"/>
        </w:rPr>
        <w:t xml:space="preserve">Roger A. Straus, "Changing a Definition of the Situation: Toward a Theory of Sociological </w:t>
      </w:r>
      <w:r w:rsidRPr="00C539FC">
        <w:rPr>
          <w:rFonts w:asciiTheme="minorHAnsi" w:hAnsiTheme="minorHAnsi"/>
        </w:rPr>
        <w:br/>
        <w:t xml:space="preserve">Intervention," </w:t>
      </w:r>
      <w:r w:rsidRPr="00C539FC">
        <w:rPr>
          <w:rFonts w:asciiTheme="minorHAnsi" w:hAnsiTheme="minorHAnsi"/>
          <w:i/>
          <w:iCs/>
        </w:rPr>
        <w:t>Clinical Sociology Review</w:t>
      </w:r>
      <w:r w:rsidRPr="00C539FC">
        <w:rPr>
          <w:rFonts w:asciiTheme="minorHAnsi" w:hAnsiTheme="minorHAnsi"/>
        </w:rPr>
        <w:t xml:space="preserve"> 2 (1984): 51-63. </w:t>
      </w:r>
    </w:p>
    <w:p w:rsidR="00F95E58" w:rsidRPr="006753E3" w:rsidRDefault="00F95E58" w:rsidP="00F95E58">
      <w:pPr>
        <w:spacing w:line="360" w:lineRule="auto"/>
        <w:jc w:val="both"/>
        <w:rPr>
          <w:sz w:val="24"/>
        </w:rPr>
      </w:pPr>
      <w:r w:rsidRPr="006753E3">
        <w:rPr>
          <w:b/>
          <w:sz w:val="24"/>
        </w:rPr>
        <w:t>Week 10</w:t>
      </w:r>
      <w:r>
        <w:rPr>
          <w:b/>
          <w:sz w:val="24"/>
        </w:rPr>
        <w:t xml:space="preserve"> –Week 13</w:t>
      </w:r>
      <w:r w:rsidRPr="006753E3">
        <w:rPr>
          <w:b/>
          <w:sz w:val="24"/>
        </w:rPr>
        <w:t>:</w:t>
      </w:r>
      <w:r w:rsidRPr="006753E3">
        <w:rPr>
          <w:sz w:val="24"/>
        </w:rPr>
        <w:t xml:space="preserve"> </w:t>
      </w:r>
      <w:r>
        <w:rPr>
          <w:sz w:val="24"/>
        </w:rPr>
        <w:t>Field Work: Identifying, Developing and Monitoring Service Plan with client</w:t>
      </w:r>
    </w:p>
    <w:p w:rsidR="00F95E58" w:rsidRPr="006753E3" w:rsidRDefault="00F95E58" w:rsidP="00F95E58">
      <w:pPr>
        <w:pStyle w:val="Heading6"/>
        <w:spacing w:line="360" w:lineRule="auto"/>
        <w:jc w:val="both"/>
        <w:rPr>
          <w:rFonts w:asciiTheme="minorHAnsi" w:hAnsiTheme="minorHAnsi"/>
          <w:b/>
        </w:rPr>
      </w:pPr>
      <w:r w:rsidRPr="003041C1">
        <w:rPr>
          <w:rFonts w:asciiTheme="minorHAnsi" w:eastAsiaTheme="minorHAnsi" w:hAnsiTheme="minorHAnsi" w:cstheme="minorBidi"/>
          <w:b/>
          <w:i w:val="0"/>
          <w:iCs w:val="0"/>
          <w:color w:val="auto"/>
          <w:sz w:val="24"/>
        </w:rPr>
        <w:t>Week 14:</w:t>
      </w:r>
      <w:r>
        <w:rPr>
          <w:b/>
          <w:sz w:val="24"/>
        </w:rPr>
        <w:t xml:space="preserve">  </w:t>
      </w:r>
      <w:r w:rsidRPr="006753E3">
        <w:rPr>
          <w:rFonts w:asciiTheme="minorHAnsi" w:hAnsiTheme="minorHAnsi"/>
          <w:b/>
        </w:rPr>
        <w:t>Group Presentations</w:t>
      </w:r>
    </w:p>
    <w:p w:rsidR="00F95E58" w:rsidRPr="006753E3" w:rsidRDefault="00F95E58" w:rsidP="00F95E58">
      <w:pPr>
        <w:spacing w:line="360" w:lineRule="auto"/>
        <w:jc w:val="both"/>
        <w:rPr>
          <w:sz w:val="24"/>
        </w:rPr>
      </w:pPr>
      <w:r w:rsidRPr="006753E3">
        <w:rPr>
          <w:b/>
          <w:sz w:val="24"/>
        </w:rPr>
        <w:t>Week 1</w:t>
      </w:r>
      <w:r>
        <w:rPr>
          <w:b/>
          <w:sz w:val="24"/>
        </w:rPr>
        <w:t>5</w:t>
      </w:r>
      <w:r w:rsidRPr="006753E3">
        <w:rPr>
          <w:b/>
          <w:sz w:val="24"/>
        </w:rPr>
        <w:t>:</w:t>
      </w:r>
      <w:r w:rsidRPr="006753E3">
        <w:rPr>
          <w:sz w:val="24"/>
        </w:rPr>
        <w:t xml:space="preserve"> FINAL EXAM</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232B8"/>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58"/>
    <w:rsid w:val="0051778B"/>
    <w:rsid w:val="00F35868"/>
    <w:rsid w:val="00F9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5E1D-CF75-47AF-A166-344438C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58"/>
    <w:pPr>
      <w:spacing w:after="200" w:line="276" w:lineRule="auto"/>
    </w:pPr>
  </w:style>
  <w:style w:type="paragraph" w:styleId="Heading6">
    <w:name w:val="heading 6"/>
    <w:basedOn w:val="Normal"/>
    <w:next w:val="Normal"/>
    <w:link w:val="Heading6Char"/>
    <w:uiPriority w:val="9"/>
    <w:semiHidden/>
    <w:unhideWhenUsed/>
    <w:qFormat/>
    <w:rsid w:val="00F95E5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F95E58"/>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F95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2022-03-31T07:38:00Z</dcterms:created>
  <dcterms:modified xsi:type="dcterms:W3CDTF">2022-03-31T07:43:00Z</dcterms:modified>
</cp:coreProperties>
</file>