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57" w:rsidRPr="006125D3" w:rsidRDefault="00FA1E57" w:rsidP="00FA1E57">
      <w:pPr>
        <w:pStyle w:val="Title"/>
        <w:spacing w:line="360" w:lineRule="auto"/>
        <w:rPr>
          <w:rFonts w:asciiTheme="minorHAnsi" w:hAnsiTheme="minorHAnsi"/>
          <w:sz w:val="32"/>
          <w:szCs w:val="24"/>
        </w:rPr>
      </w:pPr>
      <w:r w:rsidRPr="006125D3">
        <w:rPr>
          <w:rFonts w:asciiTheme="minorHAnsi" w:hAnsiTheme="minorHAnsi"/>
          <w:sz w:val="32"/>
          <w:szCs w:val="24"/>
        </w:rPr>
        <w:t>SOCIAL MOVEMENTS</w:t>
      </w:r>
    </w:p>
    <w:p w:rsidR="00EC420B" w:rsidRDefault="00EC420B" w:rsidP="00FA1E57">
      <w:pPr>
        <w:widowControl w:val="0"/>
        <w:spacing w:line="360" w:lineRule="auto"/>
        <w:jc w:val="both"/>
        <w:rPr>
          <w:rFonts w:cs="Times New Roman"/>
          <w:b/>
          <w:sz w:val="24"/>
          <w:szCs w:val="24"/>
          <w:lang w:val="en-CA"/>
        </w:rPr>
      </w:pPr>
    </w:p>
    <w:p w:rsidR="00FA1E57" w:rsidRPr="006125D3" w:rsidRDefault="00FA1E57" w:rsidP="00FA1E57">
      <w:pPr>
        <w:widowControl w:val="0"/>
        <w:spacing w:line="360" w:lineRule="auto"/>
        <w:jc w:val="both"/>
        <w:rPr>
          <w:rFonts w:cs="Times New Roman"/>
          <w:sz w:val="24"/>
          <w:szCs w:val="24"/>
          <w:lang w:val="en-CA"/>
        </w:rPr>
      </w:pPr>
      <w:bookmarkStart w:id="0" w:name="_GoBack"/>
      <w:bookmarkEnd w:id="0"/>
      <w:r w:rsidRPr="006125D3">
        <w:rPr>
          <w:rFonts w:cs="Times New Roman"/>
          <w:b/>
          <w:sz w:val="24"/>
          <w:szCs w:val="24"/>
          <w:lang w:val="en-CA"/>
        </w:rPr>
        <w:t>COURSE DESCRIPTION</w:t>
      </w:r>
    </w:p>
    <w:p w:rsidR="00FA1E57" w:rsidRPr="006125D3" w:rsidRDefault="00FA1E57" w:rsidP="00FA1E57">
      <w:pPr>
        <w:spacing w:line="360" w:lineRule="auto"/>
        <w:jc w:val="both"/>
        <w:rPr>
          <w:rFonts w:cs="Times New Roman"/>
          <w:sz w:val="24"/>
          <w:szCs w:val="24"/>
        </w:rPr>
      </w:pPr>
      <w:r w:rsidRPr="006125D3">
        <w:rPr>
          <w:rFonts w:cs="Times New Roman"/>
          <w:sz w:val="24"/>
          <w:szCs w:val="24"/>
        </w:rPr>
        <w:t xml:space="preserve">This course focuses on four key orientations for the analysis of social movements: (1) the relationship between structural change and transformations in patterns of social conflict; (2) the role of cultural representations in social conflict; (3) the process of transforming values, interests, and ideas into collective action; and (4) an examination of how social, political and/or cultural context affects a movements’ chance of success and the forms they take (Della Porta and Diani, 2006). The objective of the course is to develop participants’ understanding of social movements through social and political theory and research, and to encourage informed reflection on their own activities or observations of protest, contention and social movements. Case studies will be used to illustrate some of the mechanisms and processes of social movement theory. Case studies under examination will include the following: the Canadian labour movement, anti-globalization protests, the global rise of Islamic fundamentalism, and the growth of right-wing fundamentalists in the U.S., among others. </w:t>
      </w:r>
    </w:p>
    <w:p w:rsidR="00FA1E57" w:rsidRPr="006125D3" w:rsidRDefault="00FA1E57" w:rsidP="00FA1E57">
      <w:pPr>
        <w:widowControl w:val="0"/>
        <w:spacing w:line="360" w:lineRule="auto"/>
        <w:ind w:left="2880" w:hanging="2880"/>
        <w:jc w:val="both"/>
        <w:rPr>
          <w:rFonts w:cs="Times New Roman"/>
          <w:caps/>
          <w:sz w:val="24"/>
          <w:szCs w:val="24"/>
        </w:rPr>
      </w:pPr>
    </w:p>
    <w:p w:rsidR="00FA1E57" w:rsidRPr="006125D3" w:rsidRDefault="00FA1E57" w:rsidP="00FA1E57">
      <w:pPr>
        <w:spacing w:line="360" w:lineRule="auto"/>
        <w:jc w:val="both"/>
        <w:rPr>
          <w:rFonts w:cs="Times New Roman"/>
          <w:b/>
          <w:caps/>
          <w:sz w:val="24"/>
          <w:szCs w:val="24"/>
        </w:rPr>
      </w:pPr>
      <w:r w:rsidRPr="006125D3">
        <w:rPr>
          <w:rFonts w:cs="Times New Roman"/>
          <w:b/>
          <w:caps/>
          <w:sz w:val="24"/>
          <w:szCs w:val="24"/>
        </w:rPr>
        <w:t>Required TEXTS:</w:t>
      </w:r>
    </w:p>
    <w:p w:rsidR="00FA1E57" w:rsidRPr="006125D3" w:rsidRDefault="00FA1E57" w:rsidP="00FA1E57">
      <w:pPr>
        <w:spacing w:line="360" w:lineRule="auto"/>
        <w:jc w:val="both"/>
        <w:rPr>
          <w:rFonts w:cs="Times New Roman"/>
          <w:snapToGrid w:val="0"/>
          <w:color w:val="000000"/>
          <w:sz w:val="24"/>
          <w:szCs w:val="24"/>
        </w:rPr>
      </w:pPr>
      <w:r w:rsidRPr="006125D3">
        <w:rPr>
          <w:rFonts w:cs="Times New Roman"/>
          <w:snapToGrid w:val="0"/>
          <w:color w:val="000000"/>
          <w:sz w:val="24"/>
          <w:szCs w:val="24"/>
        </w:rPr>
        <w:t xml:space="preserve">Donatella Della Porta, Mario Diani. 2006. </w:t>
      </w:r>
      <w:r w:rsidRPr="006125D3">
        <w:rPr>
          <w:rFonts w:cs="Times New Roman"/>
          <w:i/>
          <w:snapToGrid w:val="0"/>
          <w:color w:val="000000"/>
          <w:sz w:val="24"/>
          <w:szCs w:val="24"/>
        </w:rPr>
        <w:t>Social Movements: An Introduction (2nd Edition).</w:t>
      </w:r>
      <w:r w:rsidRPr="006125D3">
        <w:rPr>
          <w:rFonts w:cs="Times New Roman"/>
          <w:snapToGrid w:val="0"/>
          <w:color w:val="000000"/>
          <w:sz w:val="24"/>
          <w:szCs w:val="24"/>
        </w:rPr>
        <w:t xml:space="preserve"> Malden, MA: Blackwell. </w:t>
      </w:r>
    </w:p>
    <w:p w:rsidR="00FA1E57" w:rsidRPr="006125D3" w:rsidRDefault="00FA1E57" w:rsidP="00FA1E57">
      <w:pPr>
        <w:spacing w:line="360" w:lineRule="auto"/>
        <w:jc w:val="both"/>
        <w:rPr>
          <w:rFonts w:cs="Times New Roman"/>
          <w:snapToGrid w:val="0"/>
          <w:color w:val="0000FF"/>
          <w:sz w:val="24"/>
          <w:szCs w:val="24"/>
        </w:rPr>
      </w:pPr>
      <w:r w:rsidRPr="006125D3">
        <w:rPr>
          <w:rFonts w:cs="Times New Roman"/>
          <w:snapToGrid w:val="0"/>
          <w:color w:val="000000"/>
          <w:sz w:val="24"/>
          <w:szCs w:val="24"/>
        </w:rPr>
        <w:t xml:space="preserve">McAdam, Doug, John D. McCarthy, Mayer N. Zald (Editors). 1996. </w:t>
      </w:r>
      <w:r w:rsidRPr="006125D3">
        <w:rPr>
          <w:rFonts w:cs="Times New Roman"/>
          <w:i/>
          <w:snapToGrid w:val="0"/>
          <w:color w:val="000000"/>
          <w:sz w:val="24"/>
          <w:szCs w:val="24"/>
        </w:rPr>
        <w:t>Comparative Perspectives on Social Movements: Political Opportunities, Mobilizing Structures, and Cultural Framings</w:t>
      </w:r>
      <w:r w:rsidRPr="006125D3">
        <w:rPr>
          <w:rFonts w:cs="Times New Roman"/>
          <w:snapToGrid w:val="0"/>
          <w:color w:val="000000"/>
          <w:sz w:val="24"/>
          <w:szCs w:val="24"/>
        </w:rPr>
        <w:t xml:space="preserve">. NY: Cambridge University Press. </w:t>
      </w:r>
    </w:p>
    <w:p w:rsidR="00FA1E57" w:rsidRPr="006125D3" w:rsidRDefault="00FA1E57" w:rsidP="00FA1E57">
      <w:pPr>
        <w:spacing w:line="360" w:lineRule="auto"/>
        <w:jc w:val="both"/>
        <w:rPr>
          <w:rFonts w:cs="Times New Roman"/>
          <w:snapToGrid w:val="0"/>
          <w:color w:val="000000"/>
          <w:sz w:val="24"/>
          <w:szCs w:val="24"/>
        </w:rPr>
      </w:pPr>
      <w:r w:rsidRPr="006125D3">
        <w:rPr>
          <w:rFonts w:cs="Times New Roman"/>
          <w:snapToGrid w:val="0"/>
          <w:color w:val="000000"/>
          <w:sz w:val="24"/>
          <w:szCs w:val="24"/>
        </w:rPr>
        <w:t xml:space="preserve">Tarrow, Sidney. 1998. </w:t>
      </w:r>
      <w:r w:rsidRPr="006125D3">
        <w:rPr>
          <w:rFonts w:cs="Times New Roman"/>
          <w:i/>
          <w:snapToGrid w:val="0"/>
          <w:color w:val="000000"/>
          <w:sz w:val="24"/>
          <w:szCs w:val="24"/>
        </w:rPr>
        <w:t>Power in Movement: Social Movements and Contentious Politics</w:t>
      </w:r>
      <w:r w:rsidRPr="006125D3">
        <w:rPr>
          <w:rFonts w:cs="Times New Roman"/>
          <w:snapToGrid w:val="0"/>
          <w:color w:val="000000"/>
          <w:sz w:val="24"/>
          <w:szCs w:val="24"/>
        </w:rPr>
        <w:t xml:space="preserve">. NY: Cambridge University Press. </w:t>
      </w:r>
    </w:p>
    <w:p w:rsidR="00FA1E57" w:rsidRPr="006125D3" w:rsidRDefault="00FA1E57" w:rsidP="00FA1E57">
      <w:pPr>
        <w:spacing w:line="360" w:lineRule="auto"/>
        <w:jc w:val="both"/>
        <w:rPr>
          <w:rFonts w:cs="Times New Roman"/>
          <w:snapToGrid w:val="0"/>
          <w:color w:val="000000"/>
          <w:sz w:val="24"/>
          <w:szCs w:val="24"/>
        </w:rPr>
      </w:pPr>
      <w:r w:rsidRPr="006125D3">
        <w:rPr>
          <w:rFonts w:cs="Times New Roman"/>
          <w:snapToGrid w:val="0"/>
          <w:color w:val="000000"/>
          <w:sz w:val="24"/>
          <w:szCs w:val="24"/>
        </w:rPr>
        <w:t xml:space="preserve">Additional readings or resources may be left at the library reference desk. </w:t>
      </w:r>
    </w:p>
    <w:p w:rsidR="00FA1E57" w:rsidRPr="006125D3" w:rsidRDefault="00FA1E57" w:rsidP="00FA1E57">
      <w:pPr>
        <w:spacing w:line="360" w:lineRule="auto"/>
        <w:jc w:val="both"/>
        <w:rPr>
          <w:rFonts w:cs="Times New Roman"/>
          <w:b/>
          <w:snapToGrid w:val="0"/>
          <w:color w:val="000000"/>
          <w:sz w:val="24"/>
          <w:szCs w:val="24"/>
        </w:rPr>
      </w:pPr>
      <w:r w:rsidRPr="006125D3">
        <w:rPr>
          <w:rFonts w:cs="Times New Roman"/>
          <w:b/>
          <w:caps/>
          <w:snapToGrid w:val="0"/>
          <w:color w:val="000000"/>
          <w:sz w:val="24"/>
          <w:szCs w:val="24"/>
        </w:rPr>
        <w:lastRenderedPageBreak/>
        <w:t>Note</w:t>
      </w:r>
      <w:r w:rsidRPr="006125D3">
        <w:rPr>
          <w:rFonts w:cs="Times New Roman"/>
          <w:b/>
          <w:snapToGrid w:val="0"/>
          <w:color w:val="000000"/>
          <w:sz w:val="24"/>
          <w:szCs w:val="24"/>
        </w:rPr>
        <w:t xml:space="preserve">: You may be required to purchase a photocopied set of readings. </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z w:val="24"/>
          <w:szCs w:val="24"/>
          <w:lang w:val="en-CA"/>
        </w:rPr>
        <w:t>WEEKLY SCHEDULE AND READINGS:</w:t>
      </w:r>
    </w:p>
    <w:p w:rsidR="00FA1E57" w:rsidRPr="006125D3" w:rsidRDefault="00FA1E57" w:rsidP="00FA1E57">
      <w:pPr>
        <w:widowControl w:val="0"/>
        <w:spacing w:line="360" w:lineRule="auto"/>
        <w:jc w:val="both"/>
        <w:rPr>
          <w:rFonts w:cs="Times New Roman"/>
          <w:sz w:val="24"/>
          <w:szCs w:val="24"/>
          <w:lang w:val="en-CA"/>
        </w:rPr>
      </w:pPr>
    </w:p>
    <w:p w:rsidR="00FA1E57" w:rsidRPr="006125D3" w:rsidRDefault="00FA1E57" w:rsidP="00FA1E57">
      <w:pPr>
        <w:pStyle w:val="Heading5"/>
        <w:spacing w:line="360" w:lineRule="auto"/>
        <w:jc w:val="both"/>
        <w:rPr>
          <w:rFonts w:asciiTheme="minorHAnsi" w:hAnsiTheme="minorHAnsi" w:cs="Times New Roman"/>
          <w:b/>
          <w:sz w:val="24"/>
          <w:szCs w:val="24"/>
        </w:rPr>
      </w:pPr>
      <w:r w:rsidRPr="006125D3">
        <w:rPr>
          <w:rFonts w:asciiTheme="minorHAnsi" w:hAnsiTheme="minorHAnsi" w:cs="Times New Roman"/>
          <w:b/>
          <w:sz w:val="24"/>
          <w:szCs w:val="24"/>
        </w:rPr>
        <w:t xml:space="preserve">Week  1: </w:t>
      </w:r>
      <w:r w:rsidRPr="006125D3">
        <w:rPr>
          <w:rFonts w:asciiTheme="minorHAnsi" w:hAnsiTheme="minorHAnsi" w:cs="Times New Roman"/>
          <w:b/>
          <w:sz w:val="24"/>
          <w:szCs w:val="24"/>
        </w:rPr>
        <w:tab/>
        <w:t xml:space="preserve"> </w:t>
      </w:r>
    </w:p>
    <w:p w:rsidR="00FA1E57" w:rsidRPr="006125D3" w:rsidRDefault="00FA1E57" w:rsidP="00FA1E57">
      <w:pPr>
        <w:widowControl w:val="0"/>
        <w:spacing w:line="360" w:lineRule="auto"/>
        <w:ind w:left="1440" w:hanging="1440"/>
        <w:jc w:val="both"/>
        <w:rPr>
          <w:rFonts w:cs="Times New Roman"/>
          <w:sz w:val="24"/>
          <w:szCs w:val="24"/>
          <w:lang w:val="en-CA"/>
        </w:rPr>
      </w:pPr>
      <w:r w:rsidRPr="006125D3">
        <w:rPr>
          <w:rFonts w:cs="Times New Roman"/>
          <w:b/>
          <w:smallCaps/>
          <w:sz w:val="24"/>
          <w:szCs w:val="24"/>
          <w:lang w:val="en-CA"/>
        </w:rPr>
        <w:t xml:space="preserve">Activity: </w:t>
      </w:r>
      <w:r w:rsidRPr="006125D3">
        <w:rPr>
          <w:rFonts w:cs="Times New Roman"/>
          <w:sz w:val="24"/>
          <w:szCs w:val="24"/>
          <w:lang w:val="en-CA"/>
        </w:rPr>
        <w:t xml:space="preserve"> </w:t>
      </w:r>
      <w:r w:rsidRPr="006125D3">
        <w:rPr>
          <w:rFonts w:cs="Times New Roman"/>
          <w:sz w:val="24"/>
          <w:szCs w:val="24"/>
          <w:lang w:val="en-CA"/>
        </w:rPr>
        <w:tab/>
        <w:t xml:space="preserve">Introduction and overview of the course, including course expectations, oral presentation sign-up dates, email list, grading scheme, readings, student presentations, reading journals and essays. </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w:t>
      </w:r>
      <w:r w:rsidRPr="006125D3">
        <w:rPr>
          <w:rFonts w:cs="Times New Roman"/>
          <w:sz w:val="24"/>
          <w:szCs w:val="24"/>
          <w:lang w:val="en-CA"/>
        </w:rPr>
        <w:t xml:space="preserve"> </w:t>
      </w:r>
      <w:r w:rsidRPr="006125D3">
        <w:rPr>
          <w:rFonts w:cs="Times New Roman"/>
          <w:sz w:val="24"/>
          <w:szCs w:val="24"/>
          <w:lang w:val="en-CA"/>
        </w:rPr>
        <w:tab/>
        <w:t>McAdam et al., “Introduction.” (Optional, but highly recommended)</w:t>
      </w:r>
    </w:p>
    <w:p w:rsidR="00FA1E57" w:rsidRPr="006125D3" w:rsidRDefault="00FA1E57" w:rsidP="00FA1E57">
      <w:pPr>
        <w:widowControl w:val="0"/>
        <w:spacing w:line="360" w:lineRule="auto"/>
        <w:jc w:val="both"/>
        <w:rPr>
          <w:rFonts w:cs="Times New Roman"/>
          <w:i/>
          <w:sz w:val="24"/>
          <w:szCs w:val="24"/>
          <w:lang w:val="en-CA"/>
        </w:rPr>
      </w:pPr>
      <w:r w:rsidRPr="006125D3">
        <w:rPr>
          <w:rFonts w:cs="Times New Roman"/>
          <w:b/>
          <w:smallCaps/>
          <w:sz w:val="24"/>
          <w:szCs w:val="24"/>
          <w:lang w:val="en-CA"/>
        </w:rPr>
        <w:t>Lecture:</w:t>
      </w:r>
      <w:r w:rsidRPr="006125D3">
        <w:rPr>
          <w:rFonts w:cs="Times New Roman"/>
          <w:sz w:val="24"/>
          <w:szCs w:val="24"/>
          <w:lang w:val="en-CA"/>
        </w:rPr>
        <w:t xml:space="preserve"> </w:t>
      </w:r>
      <w:r w:rsidRPr="006125D3">
        <w:rPr>
          <w:rFonts w:cs="Times New Roman"/>
          <w:sz w:val="24"/>
          <w:szCs w:val="24"/>
          <w:lang w:val="en-CA"/>
        </w:rPr>
        <w:tab/>
        <w:t>A brief introduction: What are Social Movements?</w:t>
      </w:r>
      <w:r w:rsidRPr="006125D3">
        <w:rPr>
          <w:rFonts w:cs="Times New Roman"/>
          <w:i/>
          <w:sz w:val="24"/>
          <w:szCs w:val="24"/>
          <w:lang w:val="en-CA"/>
        </w:rPr>
        <w:t xml:space="preserve"> </w:t>
      </w:r>
    </w:p>
    <w:p w:rsidR="00FA1E57" w:rsidRPr="006125D3" w:rsidRDefault="00FA1E57" w:rsidP="00FA1E57">
      <w:pPr>
        <w:pStyle w:val="Heading5"/>
        <w:spacing w:line="360" w:lineRule="auto"/>
        <w:jc w:val="both"/>
        <w:rPr>
          <w:rFonts w:asciiTheme="minorHAnsi" w:hAnsiTheme="minorHAnsi" w:cs="Times New Roman"/>
          <w:sz w:val="24"/>
          <w:szCs w:val="24"/>
        </w:rPr>
      </w:pPr>
      <w:r w:rsidRPr="006125D3">
        <w:rPr>
          <w:rFonts w:asciiTheme="minorHAnsi" w:hAnsiTheme="minorHAnsi" w:cs="Times New Roman"/>
          <w:b/>
          <w:sz w:val="24"/>
          <w:szCs w:val="24"/>
        </w:rPr>
        <w:t>Week  2:</w:t>
      </w:r>
      <w:r w:rsidRPr="006125D3">
        <w:rPr>
          <w:rFonts w:asciiTheme="minorHAnsi" w:hAnsiTheme="minorHAnsi" w:cs="Times New Roman"/>
          <w:sz w:val="24"/>
          <w:szCs w:val="24"/>
        </w:rPr>
        <w:tab/>
        <w:t xml:space="preserve"> </w:t>
      </w:r>
    </w:p>
    <w:p w:rsidR="00FA1E57" w:rsidRPr="006125D3" w:rsidRDefault="00FA1E57" w:rsidP="00FA1E57">
      <w:pPr>
        <w:widowControl w:val="0"/>
        <w:spacing w:line="360" w:lineRule="auto"/>
        <w:jc w:val="both"/>
        <w:rPr>
          <w:rFonts w:cs="Times New Roman"/>
          <w:i/>
          <w:sz w:val="24"/>
          <w:szCs w:val="24"/>
          <w:lang w:val="en-CA"/>
        </w:rPr>
      </w:pPr>
      <w:r w:rsidRPr="006125D3">
        <w:rPr>
          <w:rFonts w:cs="Times New Roman"/>
          <w:i/>
          <w:sz w:val="24"/>
          <w:szCs w:val="24"/>
          <w:lang w:val="en-CA"/>
        </w:rPr>
        <w:t>N.B.: Please note that there will be NO CLASS on May 3</w:t>
      </w:r>
      <w:r w:rsidRPr="006125D3">
        <w:rPr>
          <w:rFonts w:cs="Times New Roman"/>
          <w:i/>
          <w:sz w:val="24"/>
          <w:szCs w:val="24"/>
          <w:vertAlign w:val="superscript"/>
          <w:lang w:val="en-CA"/>
        </w:rPr>
        <w:t>rd</w:t>
      </w:r>
      <w:r w:rsidRPr="006125D3">
        <w:rPr>
          <w:rFonts w:cs="Times New Roman"/>
          <w:i/>
          <w:sz w:val="24"/>
          <w:szCs w:val="24"/>
          <w:lang w:val="en-CA"/>
        </w:rPr>
        <w:t xml:space="preserve"> due to a prior commitment. Given the short timeframe for this course, I suggest that you use this extra evening to research and plan your oral presentation topic, reading journals and essay proposal.  </w:t>
      </w:r>
    </w:p>
    <w:p w:rsidR="00FA1E57" w:rsidRPr="006125D3" w:rsidRDefault="00FA1E57" w:rsidP="00FA1E57">
      <w:pPr>
        <w:pStyle w:val="Heading5"/>
        <w:spacing w:line="360" w:lineRule="auto"/>
        <w:jc w:val="both"/>
        <w:rPr>
          <w:rFonts w:asciiTheme="minorHAnsi" w:hAnsiTheme="minorHAnsi" w:cs="Times New Roman"/>
          <w:sz w:val="24"/>
          <w:szCs w:val="24"/>
        </w:rPr>
      </w:pPr>
      <w:r w:rsidRPr="006125D3">
        <w:rPr>
          <w:rFonts w:asciiTheme="minorHAnsi" w:hAnsiTheme="minorHAnsi" w:cs="Times New Roman"/>
          <w:b/>
          <w:sz w:val="24"/>
          <w:szCs w:val="24"/>
        </w:rPr>
        <w:t>Week  3</w:t>
      </w:r>
      <w:r w:rsidRPr="006125D3">
        <w:rPr>
          <w:rFonts w:asciiTheme="minorHAnsi" w:hAnsiTheme="minorHAnsi" w:cs="Times New Roman"/>
          <w:sz w:val="24"/>
          <w:szCs w:val="24"/>
        </w:rPr>
        <w:t>:</w:t>
      </w:r>
      <w:r w:rsidRPr="006125D3">
        <w:rPr>
          <w:rFonts w:asciiTheme="minorHAnsi" w:hAnsiTheme="minorHAnsi" w:cs="Times New Roman"/>
          <w:sz w:val="24"/>
          <w:szCs w:val="24"/>
        </w:rPr>
        <w:tab/>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t>Core Questions of Social Movement Analysis</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Readings:</w:t>
      </w:r>
      <w:r w:rsidRPr="006125D3">
        <w:rPr>
          <w:rFonts w:cs="Times New Roman"/>
          <w:sz w:val="24"/>
          <w:szCs w:val="24"/>
          <w:lang w:val="en-CA"/>
        </w:rPr>
        <w:t xml:space="preserve"> </w:t>
      </w:r>
      <w:r w:rsidRPr="006125D3">
        <w:rPr>
          <w:rFonts w:cs="Times New Roman"/>
          <w:sz w:val="24"/>
          <w:szCs w:val="24"/>
          <w:lang w:val="en-CA"/>
        </w:rPr>
        <w:tab/>
        <w:t>Della Porta and Diani, Chapter 1.  Tarrow, Introduction and Chapter 1.</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z w:val="24"/>
          <w:szCs w:val="24"/>
        </w:rPr>
        <w:t xml:space="preserve">Week  4: </w:t>
      </w: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t>Social Changes and Social Movements</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Readings:</w:t>
      </w:r>
      <w:r w:rsidRPr="006125D3">
        <w:rPr>
          <w:rFonts w:cs="Times New Roman"/>
          <w:sz w:val="24"/>
          <w:szCs w:val="24"/>
          <w:lang w:val="en-CA"/>
        </w:rPr>
        <w:t xml:space="preserve"> </w:t>
      </w:r>
      <w:r w:rsidRPr="006125D3">
        <w:rPr>
          <w:rFonts w:cs="Times New Roman"/>
          <w:sz w:val="24"/>
          <w:szCs w:val="24"/>
          <w:lang w:val="en-CA"/>
        </w:rPr>
        <w:tab/>
        <w:t xml:space="preserve">Della Porta and Diani, Chapter 2. Tarrow, Chapters 2-3. </w:t>
      </w:r>
    </w:p>
    <w:p w:rsidR="00FA1E57" w:rsidRPr="006125D3" w:rsidRDefault="00FA1E57" w:rsidP="00FA1E57">
      <w:pPr>
        <w:pStyle w:val="Heading3"/>
        <w:spacing w:line="360" w:lineRule="auto"/>
        <w:jc w:val="both"/>
        <w:rPr>
          <w:rFonts w:asciiTheme="minorHAnsi" w:hAnsiTheme="minorHAnsi" w:cs="Times New Roman"/>
          <w:color w:val="auto"/>
          <w:sz w:val="24"/>
          <w:szCs w:val="24"/>
        </w:rPr>
      </w:pPr>
      <w:r w:rsidRPr="006125D3">
        <w:rPr>
          <w:rFonts w:asciiTheme="minorHAnsi" w:hAnsiTheme="minorHAnsi" w:cs="Times New Roman"/>
          <w:color w:val="auto"/>
          <w:sz w:val="24"/>
          <w:szCs w:val="24"/>
        </w:rPr>
        <w:t xml:space="preserve">Reading Journal #1 Due </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z w:val="24"/>
          <w:szCs w:val="24"/>
        </w:rPr>
        <w:t xml:space="preserve">Week  5: </w:t>
      </w: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sz w:val="24"/>
          <w:szCs w:val="24"/>
          <w:lang w:val="en-CA"/>
        </w:rPr>
        <w:t>Collective Action: The Symbolic Dimension</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Readings:</w:t>
      </w:r>
      <w:r w:rsidRPr="006125D3">
        <w:rPr>
          <w:rFonts w:cs="Times New Roman"/>
          <w:sz w:val="24"/>
          <w:szCs w:val="24"/>
          <w:lang w:val="en-CA"/>
        </w:rPr>
        <w:t xml:space="preserve"> </w:t>
      </w:r>
      <w:r w:rsidRPr="006125D3">
        <w:rPr>
          <w:rFonts w:cs="Times New Roman"/>
          <w:sz w:val="24"/>
          <w:szCs w:val="24"/>
          <w:lang w:val="en-CA"/>
        </w:rPr>
        <w:tab/>
        <w:t>Della Porta and Diani, Chapter 3.  McAdam et al., Chapter 11.Tarrow, Chapter 7.</w:t>
      </w:r>
    </w:p>
    <w:p w:rsidR="00FA1E57" w:rsidRPr="006125D3" w:rsidRDefault="00FA1E57" w:rsidP="00FA1E57">
      <w:pPr>
        <w:pStyle w:val="Heading5"/>
        <w:spacing w:line="360" w:lineRule="auto"/>
        <w:jc w:val="both"/>
        <w:rPr>
          <w:rFonts w:asciiTheme="minorHAnsi" w:hAnsiTheme="minorHAnsi" w:cs="Times New Roman"/>
          <w:sz w:val="24"/>
          <w:szCs w:val="24"/>
        </w:rPr>
      </w:pPr>
      <w:r w:rsidRPr="006125D3">
        <w:rPr>
          <w:rFonts w:asciiTheme="minorHAnsi" w:hAnsiTheme="minorHAnsi" w:cs="Times New Roman"/>
          <w:b/>
          <w:sz w:val="24"/>
          <w:szCs w:val="24"/>
        </w:rPr>
        <w:lastRenderedPageBreak/>
        <w:t>Week  6:</w:t>
      </w:r>
      <w:r w:rsidRPr="006125D3">
        <w:rPr>
          <w:rFonts w:asciiTheme="minorHAnsi" w:hAnsiTheme="minorHAnsi" w:cs="Times New Roman"/>
          <w:sz w:val="24"/>
          <w:szCs w:val="24"/>
        </w:rPr>
        <w:tab/>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t xml:space="preserve">Collective Action and Identity </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Readings:</w:t>
      </w:r>
      <w:r w:rsidRPr="006125D3">
        <w:rPr>
          <w:rFonts w:cs="Times New Roman"/>
          <w:sz w:val="24"/>
          <w:szCs w:val="24"/>
          <w:lang w:val="en-CA"/>
        </w:rPr>
        <w:t xml:space="preserve"> </w:t>
      </w:r>
      <w:r w:rsidRPr="006125D3">
        <w:rPr>
          <w:rFonts w:cs="Times New Roman"/>
          <w:sz w:val="24"/>
          <w:szCs w:val="24"/>
          <w:lang w:val="en-CA"/>
        </w:rPr>
        <w:tab/>
        <w:t xml:space="preserve">Della Porta and Diani, Chapter 4. McAdam et al., Chapter 9. Tarrow, Chapter 4.  </w:t>
      </w:r>
    </w:p>
    <w:p w:rsidR="00FA1E57" w:rsidRPr="006125D3" w:rsidRDefault="00FA1E57" w:rsidP="00FA1E57">
      <w:pPr>
        <w:pStyle w:val="Heading3"/>
        <w:spacing w:line="360" w:lineRule="auto"/>
        <w:jc w:val="both"/>
        <w:rPr>
          <w:rFonts w:asciiTheme="minorHAnsi" w:hAnsiTheme="minorHAnsi" w:cs="Times New Roman"/>
          <w:color w:val="auto"/>
          <w:sz w:val="24"/>
          <w:szCs w:val="24"/>
        </w:rPr>
      </w:pPr>
      <w:r w:rsidRPr="006125D3">
        <w:rPr>
          <w:rFonts w:asciiTheme="minorHAnsi" w:hAnsiTheme="minorHAnsi" w:cs="Times New Roman"/>
          <w:color w:val="auto"/>
          <w:sz w:val="24"/>
          <w:szCs w:val="24"/>
        </w:rPr>
        <w:t xml:space="preserve">Reading Journal #2 Due </w:t>
      </w:r>
    </w:p>
    <w:p w:rsidR="00FA1E57" w:rsidRPr="006125D3" w:rsidRDefault="00FA1E57" w:rsidP="00FA1E57">
      <w:pPr>
        <w:pStyle w:val="Heading5"/>
        <w:spacing w:line="360" w:lineRule="auto"/>
        <w:jc w:val="both"/>
        <w:rPr>
          <w:rFonts w:asciiTheme="minorHAnsi" w:hAnsiTheme="minorHAnsi" w:cs="Times New Roman"/>
          <w:sz w:val="24"/>
          <w:szCs w:val="24"/>
        </w:rPr>
      </w:pPr>
      <w:r w:rsidRPr="006125D3">
        <w:rPr>
          <w:rFonts w:asciiTheme="minorHAnsi" w:hAnsiTheme="minorHAnsi" w:cs="Times New Roman"/>
          <w:b/>
          <w:sz w:val="24"/>
          <w:szCs w:val="24"/>
        </w:rPr>
        <w:t>Week  7:</w:t>
      </w:r>
      <w:r w:rsidRPr="006125D3">
        <w:rPr>
          <w:rFonts w:asciiTheme="minorHAnsi" w:hAnsiTheme="minorHAnsi" w:cs="Times New Roman"/>
          <w:sz w:val="24"/>
          <w:szCs w:val="24"/>
        </w:rPr>
        <w:tab/>
        <w:t xml:space="preserve"> </w:t>
      </w:r>
    </w:p>
    <w:p w:rsidR="00FA1E57" w:rsidRPr="006125D3" w:rsidRDefault="00FA1E57" w:rsidP="00FA1E57">
      <w:pPr>
        <w:widowControl w:val="0"/>
        <w:spacing w:line="360" w:lineRule="auto"/>
        <w:ind w:left="1440" w:hanging="1440"/>
        <w:jc w:val="both"/>
        <w:rPr>
          <w:rFonts w:cs="Times New Roman"/>
          <w:sz w:val="24"/>
          <w:szCs w:val="24"/>
          <w:lang w:val="en-CA"/>
        </w:rPr>
      </w:pP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t>Collective Action, Individuals, Networks and Participation</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Readings:</w:t>
      </w:r>
      <w:r w:rsidRPr="006125D3">
        <w:rPr>
          <w:rFonts w:cs="Times New Roman"/>
          <w:sz w:val="24"/>
          <w:szCs w:val="24"/>
          <w:lang w:val="en-CA"/>
        </w:rPr>
        <w:t xml:space="preserve"> </w:t>
      </w:r>
      <w:r w:rsidRPr="006125D3">
        <w:rPr>
          <w:rFonts w:cs="Times New Roman"/>
          <w:sz w:val="24"/>
          <w:szCs w:val="24"/>
          <w:lang w:val="en-CA"/>
        </w:rPr>
        <w:tab/>
        <w:t xml:space="preserve">Della Porta and Diani, Chapter 5. McAdam, et al., Chapter 4. Tarrow, Chapter 9. </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i/>
          <w:sz w:val="24"/>
          <w:szCs w:val="24"/>
          <w:lang w:val="en-CA"/>
        </w:rPr>
        <w:t xml:space="preserve">Research Paper Proposal Due </w:t>
      </w:r>
    </w:p>
    <w:p w:rsidR="00FA1E57" w:rsidRPr="006125D3" w:rsidRDefault="00FA1E57" w:rsidP="00FA1E57">
      <w:pPr>
        <w:pStyle w:val="Heading6"/>
        <w:spacing w:line="360" w:lineRule="auto"/>
        <w:jc w:val="both"/>
        <w:rPr>
          <w:rFonts w:asciiTheme="minorHAnsi" w:hAnsiTheme="minorHAnsi" w:cs="Times New Roman"/>
          <w:sz w:val="24"/>
          <w:szCs w:val="24"/>
        </w:rPr>
      </w:pPr>
      <w:r w:rsidRPr="006125D3">
        <w:rPr>
          <w:rFonts w:asciiTheme="minorHAnsi" w:hAnsiTheme="minorHAnsi" w:cs="Times New Roman"/>
          <w:b/>
          <w:sz w:val="24"/>
          <w:szCs w:val="24"/>
        </w:rPr>
        <w:t>Week  8:</w:t>
      </w:r>
      <w:r w:rsidRPr="006125D3">
        <w:rPr>
          <w:rFonts w:asciiTheme="minorHAnsi" w:hAnsiTheme="minorHAnsi" w:cs="Times New Roman"/>
          <w:sz w:val="24"/>
          <w:szCs w:val="24"/>
        </w:rPr>
        <w:t xml:space="preserve">: </w:t>
      </w:r>
      <w:r w:rsidRPr="006125D3">
        <w:rPr>
          <w:rFonts w:asciiTheme="minorHAnsi" w:hAnsiTheme="minorHAnsi" w:cs="Times New Roman"/>
          <w:sz w:val="24"/>
          <w:szCs w:val="24"/>
        </w:rPr>
        <w:tab/>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t>Social Movements and Organizations</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Readings:</w:t>
      </w:r>
      <w:r w:rsidRPr="006125D3">
        <w:rPr>
          <w:rFonts w:cs="Times New Roman"/>
          <w:sz w:val="24"/>
          <w:szCs w:val="24"/>
          <w:lang w:val="en-CA"/>
        </w:rPr>
        <w:t xml:space="preserve"> </w:t>
      </w:r>
      <w:r w:rsidRPr="006125D3">
        <w:rPr>
          <w:rFonts w:cs="Times New Roman"/>
          <w:sz w:val="24"/>
          <w:szCs w:val="24"/>
          <w:lang w:val="en-CA"/>
        </w:rPr>
        <w:tab/>
        <w:t xml:space="preserve">Della Porta and Diani, Chapter 6.McAdam, et al., Chapter 6. Tarrow, Chapter 8. </w:t>
      </w:r>
    </w:p>
    <w:p w:rsidR="00FA1E57" w:rsidRPr="006125D3" w:rsidRDefault="00FA1E57" w:rsidP="00FA1E57">
      <w:pPr>
        <w:pStyle w:val="Heading3"/>
        <w:spacing w:line="360" w:lineRule="auto"/>
        <w:jc w:val="both"/>
        <w:rPr>
          <w:rFonts w:asciiTheme="minorHAnsi" w:hAnsiTheme="minorHAnsi" w:cs="Times New Roman"/>
          <w:color w:val="auto"/>
          <w:sz w:val="24"/>
          <w:szCs w:val="24"/>
        </w:rPr>
      </w:pPr>
      <w:r w:rsidRPr="006125D3">
        <w:rPr>
          <w:rFonts w:asciiTheme="minorHAnsi" w:hAnsiTheme="minorHAnsi" w:cs="Times New Roman"/>
          <w:color w:val="auto"/>
          <w:sz w:val="24"/>
          <w:szCs w:val="24"/>
        </w:rPr>
        <w:t>Reading Journal #3 Due</w:t>
      </w:r>
    </w:p>
    <w:p w:rsidR="00FA1E57" w:rsidRPr="006125D3" w:rsidRDefault="00FA1E57" w:rsidP="00FA1E57">
      <w:pPr>
        <w:pStyle w:val="Heading5"/>
        <w:spacing w:line="360" w:lineRule="auto"/>
        <w:jc w:val="both"/>
        <w:rPr>
          <w:rFonts w:asciiTheme="minorHAnsi" w:hAnsiTheme="minorHAnsi" w:cs="Times New Roman"/>
          <w:sz w:val="24"/>
          <w:szCs w:val="24"/>
        </w:rPr>
      </w:pPr>
      <w:r w:rsidRPr="006125D3">
        <w:rPr>
          <w:rFonts w:asciiTheme="minorHAnsi" w:hAnsiTheme="minorHAnsi" w:cs="Times New Roman"/>
          <w:b/>
          <w:sz w:val="24"/>
          <w:szCs w:val="24"/>
        </w:rPr>
        <w:t>Week  9</w:t>
      </w:r>
      <w:r w:rsidRPr="006125D3">
        <w:rPr>
          <w:rFonts w:asciiTheme="minorHAnsi" w:hAnsiTheme="minorHAnsi" w:cs="Times New Roman"/>
          <w:sz w:val="24"/>
          <w:szCs w:val="24"/>
        </w:rPr>
        <w:tab/>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t>Protest and Social Action</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Readings:</w:t>
      </w:r>
      <w:r w:rsidRPr="006125D3">
        <w:rPr>
          <w:rFonts w:cs="Times New Roman"/>
          <w:sz w:val="24"/>
          <w:szCs w:val="24"/>
          <w:lang w:val="en-CA"/>
        </w:rPr>
        <w:t xml:space="preserve"> </w:t>
      </w:r>
      <w:r w:rsidRPr="006125D3">
        <w:rPr>
          <w:rFonts w:cs="Times New Roman"/>
          <w:sz w:val="24"/>
          <w:szCs w:val="24"/>
          <w:lang w:val="en-CA"/>
        </w:rPr>
        <w:tab/>
        <w:t xml:space="preserve">Della Porta and Diani, Chapter 7. McAdam, et al., Chapter 3. Tarrow, Chapter 6. </w:t>
      </w:r>
    </w:p>
    <w:p w:rsidR="00FA1E57" w:rsidRPr="006125D3" w:rsidRDefault="00FA1E57" w:rsidP="00FA1E57">
      <w:pPr>
        <w:pStyle w:val="Heading5"/>
        <w:spacing w:line="360" w:lineRule="auto"/>
        <w:jc w:val="both"/>
        <w:rPr>
          <w:rFonts w:asciiTheme="minorHAnsi" w:hAnsiTheme="minorHAnsi" w:cs="Times New Roman"/>
          <w:sz w:val="24"/>
          <w:szCs w:val="24"/>
        </w:rPr>
      </w:pPr>
      <w:r w:rsidRPr="006125D3">
        <w:rPr>
          <w:rFonts w:asciiTheme="minorHAnsi" w:hAnsiTheme="minorHAnsi" w:cs="Times New Roman"/>
          <w:b/>
          <w:sz w:val="24"/>
          <w:szCs w:val="24"/>
        </w:rPr>
        <w:t>Week  10:</w:t>
      </w:r>
      <w:r w:rsidRPr="006125D3">
        <w:rPr>
          <w:rFonts w:asciiTheme="minorHAnsi" w:hAnsiTheme="minorHAnsi" w:cs="Times New Roman"/>
          <w:sz w:val="24"/>
          <w:szCs w:val="24"/>
        </w:rPr>
        <w:t xml:space="preserve">: </w:t>
      </w:r>
      <w:r w:rsidRPr="006125D3">
        <w:rPr>
          <w:rFonts w:asciiTheme="minorHAnsi" w:hAnsiTheme="minorHAnsi" w:cs="Times New Roman"/>
          <w:sz w:val="24"/>
          <w:szCs w:val="24"/>
        </w:rPr>
        <w:tab/>
      </w:r>
    </w:p>
    <w:p w:rsidR="00FA1E57" w:rsidRPr="006125D3" w:rsidRDefault="00FA1E57" w:rsidP="00FA1E57">
      <w:pPr>
        <w:spacing w:line="360" w:lineRule="auto"/>
        <w:jc w:val="both"/>
        <w:rPr>
          <w:rFonts w:cs="Times New Roman"/>
          <w:sz w:val="24"/>
          <w:szCs w:val="24"/>
          <w:lang w:val="en-CA"/>
        </w:rPr>
      </w:pP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t>Political Opportunities for Social Movements</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Readings:</w:t>
      </w:r>
      <w:r w:rsidRPr="006125D3">
        <w:rPr>
          <w:rFonts w:cs="Times New Roman"/>
          <w:sz w:val="24"/>
          <w:szCs w:val="24"/>
          <w:lang w:val="en-CA"/>
        </w:rPr>
        <w:t xml:space="preserve"> </w:t>
      </w:r>
      <w:r w:rsidRPr="006125D3">
        <w:rPr>
          <w:rFonts w:cs="Times New Roman"/>
          <w:sz w:val="24"/>
          <w:szCs w:val="24"/>
          <w:lang w:val="en-CA"/>
        </w:rPr>
        <w:tab/>
        <w:t>Della Porta and Diani, Chapter 8. McAdam et al., Chapter 12 Tarrow, Chapter 5.</w:t>
      </w:r>
    </w:p>
    <w:p w:rsidR="00FA1E57" w:rsidRPr="006125D3" w:rsidRDefault="00FA1E57" w:rsidP="00FA1E57">
      <w:pPr>
        <w:pStyle w:val="Heading3"/>
        <w:spacing w:line="360" w:lineRule="auto"/>
        <w:jc w:val="both"/>
        <w:rPr>
          <w:rFonts w:asciiTheme="minorHAnsi" w:hAnsiTheme="minorHAnsi" w:cs="Times New Roman"/>
          <w:color w:val="auto"/>
          <w:sz w:val="24"/>
          <w:szCs w:val="24"/>
        </w:rPr>
      </w:pPr>
      <w:r w:rsidRPr="006125D3">
        <w:rPr>
          <w:rFonts w:asciiTheme="minorHAnsi" w:hAnsiTheme="minorHAnsi" w:cs="Times New Roman"/>
          <w:color w:val="auto"/>
          <w:sz w:val="24"/>
          <w:szCs w:val="24"/>
        </w:rPr>
        <w:t>Reading Journal #4 Due</w:t>
      </w:r>
    </w:p>
    <w:p w:rsidR="00FA1E57" w:rsidRPr="006125D3" w:rsidRDefault="00FA1E57" w:rsidP="00FA1E57">
      <w:pPr>
        <w:pStyle w:val="Heading5"/>
        <w:spacing w:line="360" w:lineRule="auto"/>
        <w:jc w:val="both"/>
        <w:rPr>
          <w:rFonts w:asciiTheme="minorHAnsi" w:hAnsiTheme="minorHAnsi" w:cs="Times New Roman"/>
          <w:sz w:val="24"/>
          <w:szCs w:val="24"/>
        </w:rPr>
      </w:pPr>
      <w:r w:rsidRPr="006125D3">
        <w:rPr>
          <w:rFonts w:asciiTheme="minorHAnsi" w:hAnsiTheme="minorHAnsi" w:cs="Times New Roman"/>
          <w:b/>
          <w:sz w:val="24"/>
          <w:szCs w:val="24"/>
        </w:rPr>
        <w:t xml:space="preserve">Week </w:t>
      </w:r>
      <w:r w:rsidRPr="006125D3">
        <w:rPr>
          <w:rFonts w:asciiTheme="minorHAnsi" w:hAnsiTheme="minorHAnsi" w:cs="Times New Roman"/>
          <w:sz w:val="24"/>
          <w:szCs w:val="24"/>
        </w:rPr>
        <w:t xml:space="preserve">11: </w:t>
      </w:r>
      <w:r w:rsidRPr="006125D3">
        <w:rPr>
          <w:rFonts w:asciiTheme="minorHAnsi" w:hAnsiTheme="minorHAnsi" w:cs="Times New Roman"/>
          <w:sz w:val="24"/>
          <w:szCs w:val="24"/>
        </w:rPr>
        <w:tab/>
      </w:r>
    </w:p>
    <w:p w:rsidR="00FA1E57" w:rsidRPr="006125D3" w:rsidRDefault="00FA1E57" w:rsidP="00FA1E57">
      <w:pPr>
        <w:spacing w:line="360" w:lineRule="auto"/>
        <w:jc w:val="both"/>
        <w:rPr>
          <w:rFonts w:cs="Times New Roman"/>
          <w:sz w:val="24"/>
          <w:szCs w:val="24"/>
          <w:lang w:val="en-CA"/>
        </w:rPr>
      </w:pP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t>Social Movements and Democracy</w:t>
      </w:r>
    </w:p>
    <w:p w:rsidR="00FA1E57" w:rsidRPr="006125D3" w:rsidRDefault="00FA1E57" w:rsidP="00FA1E57">
      <w:pPr>
        <w:widowControl w:val="0"/>
        <w:spacing w:line="360" w:lineRule="auto"/>
        <w:jc w:val="both"/>
        <w:rPr>
          <w:rFonts w:cs="Times New Roman"/>
          <w:sz w:val="24"/>
          <w:szCs w:val="24"/>
          <w:lang w:val="en-CA"/>
        </w:rPr>
      </w:pPr>
      <w:r w:rsidRPr="006125D3">
        <w:rPr>
          <w:rFonts w:cs="Times New Roman"/>
          <w:b/>
          <w:smallCaps/>
          <w:sz w:val="24"/>
          <w:szCs w:val="24"/>
          <w:lang w:val="en-CA"/>
        </w:rPr>
        <w:t>Readings:</w:t>
      </w:r>
      <w:r w:rsidRPr="006125D3">
        <w:rPr>
          <w:rFonts w:cs="Times New Roman"/>
          <w:sz w:val="24"/>
          <w:szCs w:val="24"/>
          <w:lang w:val="en-CA"/>
        </w:rPr>
        <w:t xml:space="preserve"> </w:t>
      </w:r>
      <w:r w:rsidRPr="006125D3">
        <w:rPr>
          <w:rFonts w:cs="Times New Roman"/>
          <w:sz w:val="24"/>
          <w:szCs w:val="24"/>
          <w:lang w:val="en-CA"/>
        </w:rPr>
        <w:tab/>
        <w:t>Della Porta and Diani, Chapter 9.  McAdam, et al., Chapter 5. Tarrow, Chapters 10-</w:t>
      </w:r>
      <w:r w:rsidRPr="006125D3">
        <w:rPr>
          <w:rFonts w:cs="Times New Roman"/>
          <w:sz w:val="24"/>
          <w:szCs w:val="24"/>
          <w:lang w:val="en-CA"/>
        </w:rPr>
        <w:lastRenderedPageBreak/>
        <w:t xml:space="preserve">11. </w:t>
      </w:r>
    </w:p>
    <w:p w:rsidR="00FA1E57" w:rsidRPr="006125D3" w:rsidRDefault="00FA1E57" w:rsidP="00FA1E57">
      <w:pPr>
        <w:pStyle w:val="Heading5"/>
        <w:spacing w:line="360" w:lineRule="auto"/>
        <w:jc w:val="both"/>
        <w:rPr>
          <w:rFonts w:asciiTheme="minorHAnsi" w:hAnsiTheme="minorHAnsi" w:cs="Times New Roman"/>
          <w:sz w:val="24"/>
          <w:szCs w:val="24"/>
        </w:rPr>
      </w:pPr>
      <w:r w:rsidRPr="006125D3">
        <w:rPr>
          <w:rFonts w:asciiTheme="minorHAnsi" w:hAnsiTheme="minorHAnsi" w:cs="Times New Roman"/>
          <w:b/>
          <w:sz w:val="24"/>
          <w:szCs w:val="24"/>
        </w:rPr>
        <w:t xml:space="preserve">Week  </w:t>
      </w:r>
      <w:r w:rsidRPr="006125D3">
        <w:rPr>
          <w:rFonts w:asciiTheme="minorHAnsi" w:hAnsiTheme="minorHAnsi" w:cs="Times New Roman"/>
          <w:sz w:val="24"/>
          <w:szCs w:val="24"/>
        </w:rPr>
        <w:t xml:space="preserve">13-14: </w:t>
      </w:r>
      <w:r w:rsidRPr="006125D3">
        <w:rPr>
          <w:rFonts w:asciiTheme="minorHAnsi" w:hAnsiTheme="minorHAnsi" w:cs="Times New Roman"/>
          <w:sz w:val="24"/>
          <w:szCs w:val="24"/>
        </w:rPr>
        <w:tab/>
      </w:r>
    </w:p>
    <w:p w:rsidR="00FA1E57" w:rsidRPr="006125D3" w:rsidRDefault="00FA1E57" w:rsidP="00FA1E57">
      <w:pPr>
        <w:spacing w:line="360" w:lineRule="auto"/>
        <w:jc w:val="both"/>
        <w:rPr>
          <w:rFonts w:cs="Times New Roman"/>
          <w:sz w:val="24"/>
          <w:szCs w:val="24"/>
          <w:lang w:val="en-CA"/>
        </w:rPr>
      </w:pPr>
      <w:r w:rsidRPr="006125D3">
        <w:rPr>
          <w:rFonts w:cs="Times New Roman"/>
          <w:b/>
          <w:smallCaps/>
          <w:sz w:val="24"/>
          <w:szCs w:val="24"/>
          <w:lang w:val="en-CA"/>
        </w:rPr>
        <w:t>Theme:</w:t>
      </w:r>
      <w:r w:rsidRPr="006125D3">
        <w:rPr>
          <w:rFonts w:cs="Times New Roman"/>
          <w:sz w:val="24"/>
          <w:szCs w:val="24"/>
          <w:lang w:val="en-CA"/>
        </w:rPr>
        <w:t xml:space="preserve"> </w:t>
      </w:r>
      <w:r w:rsidRPr="006125D3">
        <w:rPr>
          <w:rFonts w:cs="Times New Roman"/>
          <w:sz w:val="24"/>
          <w:szCs w:val="24"/>
          <w:lang w:val="en-CA"/>
        </w:rPr>
        <w:tab/>
        <w:t>Summing It Up: The Future of Social Movements Tarrow, Conclusion. McAdam, et al., Chapter 1.</w:t>
      </w:r>
    </w:p>
    <w:p w:rsidR="00FA1E57" w:rsidRPr="006125D3" w:rsidRDefault="00FA1E57" w:rsidP="00FA1E57">
      <w:pPr>
        <w:spacing w:line="360" w:lineRule="auto"/>
        <w:jc w:val="both"/>
        <w:rPr>
          <w:rFonts w:cs="Times New Roman"/>
          <w:i/>
          <w:sz w:val="24"/>
          <w:szCs w:val="24"/>
          <w:lang w:val="en-CA"/>
        </w:rPr>
      </w:pPr>
      <w:r w:rsidRPr="006125D3">
        <w:rPr>
          <w:rFonts w:cs="Times New Roman"/>
          <w:b/>
          <w:sz w:val="24"/>
          <w:szCs w:val="24"/>
        </w:rPr>
        <w:t xml:space="preserve">Week  15: </w:t>
      </w:r>
      <w:r w:rsidRPr="006125D3">
        <w:rPr>
          <w:rFonts w:cs="Times New Roman"/>
          <w:i/>
          <w:sz w:val="24"/>
          <w:szCs w:val="24"/>
          <w:lang w:val="en-CA"/>
        </w:rPr>
        <w:t>Final Research Paper presentation</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57"/>
    <w:rsid w:val="00EC420B"/>
    <w:rsid w:val="00F35868"/>
    <w:rsid w:val="00FA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F55C1-202F-42AA-A2BE-B7A533B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57"/>
    <w:pPr>
      <w:spacing w:after="200" w:line="276" w:lineRule="auto"/>
    </w:pPr>
  </w:style>
  <w:style w:type="paragraph" w:styleId="Heading3">
    <w:name w:val="heading 3"/>
    <w:basedOn w:val="Normal"/>
    <w:next w:val="Normal"/>
    <w:link w:val="Heading3Char"/>
    <w:uiPriority w:val="9"/>
    <w:semiHidden/>
    <w:unhideWhenUsed/>
    <w:qFormat/>
    <w:rsid w:val="00FA1E57"/>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FA1E5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A1E5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A1E57"/>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semiHidden/>
    <w:rsid w:val="00FA1E5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A1E57"/>
    <w:rPr>
      <w:rFonts w:asciiTheme="majorHAnsi" w:eastAsiaTheme="majorEastAsia" w:hAnsiTheme="majorHAnsi" w:cstheme="majorBidi"/>
      <w:i/>
      <w:iCs/>
      <w:color w:val="1F4D78" w:themeColor="accent1" w:themeShade="7F"/>
    </w:rPr>
  </w:style>
  <w:style w:type="paragraph" w:styleId="Title">
    <w:name w:val="Title"/>
    <w:basedOn w:val="Normal"/>
    <w:link w:val="TitleChar"/>
    <w:qFormat/>
    <w:rsid w:val="00FA1E57"/>
    <w:pPr>
      <w:widowControl w:val="0"/>
      <w:spacing w:after="0" w:line="240" w:lineRule="auto"/>
      <w:jc w:val="center"/>
    </w:pPr>
    <w:rPr>
      <w:rFonts w:ascii="Times New Roman" w:eastAsia="Times New Roman" w:hAnsi="Times New Roman" w:cs="Times New Roman"/>
      <w:b/>
      <w:smallCaps/>
      <w:sz w:val="24"/>
      <w:szCs w:val="20"/>
      <w:lang w:val="en-CA"/>
    </w:rPr>
  </w:style>
  <w:style w:type="character" w:customStyle="1" w:styleId="TitleChar">
    <w:name w:val="Title Char"/>
    <w:basedOn w:val="DefaultParagraphFont"/>
    <w:link w:val="Title"/>
    <w:rsid w:val="00FA1E57"/>
    <w:rPr>
      <w:rFonts w:ascii="Times New Roman" w:eastAsia="Times New Roman" w:hAnsi="Times New Roman" w:cs="Times New Roman"/>
      <w:b/>
      <w:smallCaps/>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2022-03-31T07:41:00Z</dcterms:created>
  <dcterms:modified xsi:type="dcterms:W3CDTF">2022-03-31T07:45:00Z</dcterms:modified>
</cp:coreProperties>
</file>