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D9" w:rsidRPr="006753E3" w:rsidRDefault="00957CD9" w:rsidP="00957CD9">
      <w:pPr>
        <w:spacing w:before="100" w:beforeAutospacing="1" w:after="100" w:afterAutospacing="1" w:line="360" w:lineRule="auto"/>
        <w:jc w:val="center"/>
        <w:rPr>
          <w:rFonts w:eastAsia="Times New Roman" w:cs="Times New Roman"/>
          <w:b/>
          <w:sz w:val="32"/>
          <w:szCs w:val="24"/>
        </w:rPr>
      </w:pPr>
      <w:r w:rsidRPr="006753E3">
        <w:rPr>
          <w:rFonts w:eastAsia="Times New Roman" w:cs="Times New Roman"/>
          <w:b/>
          <w:sz w:val="32"/>
          <w:szCs w:val="24"/>
        </w:rPr>
        <w:t>SOCIOLOGY OF HEALTH &amp; ILLNESS</w:t>
      </w:r>
    </w:p>
    <w:p w:rsidR="00957CD9" w:rsidRPr="006753E3" w:rsidRDefault="00957CD9" w:rsidP="00957CD9">
      <w:pPr>
        <w:spacing w:before="100" w:beforeAutospacing="1" w:after="100" w:afterAutospacing="1" w:line="360" w:lineRule="auto"/>
        <w:jc w:val="both"/>
        <w:rPr>
          <w:rFonts w:eastAsia="Times New Roman" w:cs="Times New Roman"/>
          <w:b/>
          <w:sz w:val="24"/>
          <w:szCs w:val="24"/>
        </w:rPr>
      </w:pPr>
      <w:bookmarkStart w:id="0" w:name="_GoBack"/>
      <w:bookmarkEnd w:id="0"/>
      <w:r w:rsidRPr="006753E3">
        <w:rPr>
          <w:rFonts w:eastAsia="Times New Roman" w:cs="Times New Roman"/>
          <w:b/>
          <w:sz w:val="24"/>
          <w:szCs w:val="24"/>
        </w:rPr>
        <w:t>COURSE DESCRIPTION</w:t>
      </w:r>
    </w:p>
    <w:p w:rsidR="00957CD9" w:rsidRDefault="00957CD9" w:rsidP="00957CD9">
      <w:pPr>
        <w:spacing w:before="100" w:beforeAutospacing="1" w:after="100" w:afterAutospacing="1" w:line="360" w:lineRule="auto"/>
        <w:jc w:val="both"/>
        <w:rPr>
          <w:rFonts w:cs="Times New Roman"/>
        </w:rPr>
      </w:pPr>
      <w:r w:rsidRPr="006753E3">
        <w:rPr>
          <w:rFonts w:cs="Times New Roman"/>
        </w:rPr>
        <w:t>This course examines the social, cultural, political, and economic context of health and illness. The first part of the course focuses on the structural aspects of health and health care. The second part highlights professional socialization, patient-physician interactions, and the personal narratives of illness and disability. The course offers a critical perspective on health and illness and highlights the connection between social justice, social transformation, and health and illness.</w:t>
      </w:r>
    </w:p>
    <w:p w:rsidR="00957CD9" w:rsidRPr="006753E3" w:rsidRDefault="00957CD9" w:rsidP="00957CD9">
      <w:pPr>
        <w:spacing w:before="100" w:beforeAutospacing="1" w:after="100" w:afterAutospacing="1" w:line="360" w:lineRule="auto"/>
        <w:jc w:val="both"/>
        <w:rPr>
          <w:rFonts w:cs="Times New Roman"/>
        </w:rPr>
      </w:pPr>
    </w:p>
    <w:p w:rsidR="00957CD9" w:rsidRPr="006753E3" w:rsidRDefault="00957CD9" w:rsidP="00957CD9">
      <w:pPr>
        <w:pStyle w:val="Default"/>
        <w:jc w:val="both"/>
        <w:rPr>
          <w:rFonts w:asciiTheme="minorHAnsi" w:hAnsiTheme="minorHAnsi"/>
          <w:b/>
          <w:sz w:val="28"/>
          <w:szCs w:val="28"/>
        </w:rPr>
      </w:pPr>
      <w:r w:rsidRPr="006753E3">
        <w:rPr>
          <w:rFonts w:asciiTheme="minorHAnsi" w:hAnsiTheme="minorHAnsi"/>
          <w:b/>
          <w:sz w:val="28"/>
          <w:szCs w:val="28"/>
        </w:rPr>
        <w:t xml:space="preserve">Learning Objectives: </w:t>
      </w:r>
    </w:p>
    <w:p w:rsidR="00957CD9" w:rsidRPr="006753E3" w:rsidRDefault="00957CD9" w:rsidP="00957CD9">
      <w:pPr>
        <w:pStyle w:val="Default"/>
        <w:jc w:val="both"/>
        <w:rPr>
          <w:rFonts w:asciiTheme="minorHAnsi" w:hAnsiTheme="minorHAnsi"/>
          <w:b/>
          <w:sz w:val="28"/>
          <w:szCs w:val="28"/>
        </w:rPr>
      </w:pP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introduce students to key concepts in sociology and their relevance for understanding the experience of health and illness.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provide students with a broad introduction to the social, economic, and political factors that shape health, sickness and disease.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introduce students to contemporary debates in health and social policy, including proposals for health care reform.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develop students understanding of the cultural meanings associated with health and illness and how social and cultural factors influence patient-provider interactions.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understand how the experience of illness and disability influences the self and relationships with others.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To develop critical thinking skills to analyze ethical disputes concerning the use of medical treatments and technologies and the role of activists in the health care system. </w:t>
      </w:r>
    </w:p>
    <w:p w:rsidR="00957CD9" w:rsidRPr="006753E3" w:rsidRDefault="00957CD9" w:rsidP="00957CD9">
      <w:pPr>
        <w:pStyle w:val="Default"/>
        <w:numPr>
          <w:ilvl w:val="0"/>
          <w:numId w:val="1"/>
        </w:numPr>
        <w:jc w:val="both"/>
        <w:rPr>
          <w:rFonts w:asciiTheme="minorHAnsi" w:hAnsiTheme="minorHAnsi"/>
          <w:sz w:val="22"/>
          <w:szCs w:val="22"/>
        </w:rPr>
      </w:pPr>
      <w:r w:rsidRPr="006753E3">
        <w:rPr>
          <w:rFonts w:asciiTheme="minorHAnsi" w:hAnsiTheme="minorHAnsi"/>
          <w:sz w:val="22"/>
          <w:szCs w:val="22"/>
        </w:rPr>
        <w:t xml:space="preserve">The course is designed to be interactive; lectures will be augmented with class discussions and presentations from guest speakers. In order to fully participate, students should finish the assigned readings by the date listed in the syllabus. </w:t>
      </w:r>
    </w:p>
    <w:p w:rsidR="00957CD9" w:rsidRDefault="00957CD9" w:rsidP="00957CD9">
      <w:pPr>
        <w:pStyle w:val="Default"/>
        <w:ind w:left="1080"/>
        <w:jc w:val="both"/>
        <w:rPr>
          <w:rFonts w:asciiTheme="minorHAnsi" w:hAnsiTheme="minorHAnsi"/>
          <w:sz w:val="22"/>
          <w:szCs w:val="22"/>
        </w:rPr>
      </w:pPr>
    </w:p>
    <w:p w:rsidR="00957CD9" w:rsidRPr="006753E3" w:rsidRDefault="00957CD9" w:rsidP="00957CD9">
      <w:pPr>
        <w:pStyle w:val="Default"/>
        <w:ind w:left="1080"/>
        <w:jc w:val="both"/>
        <w:rPr>
          <w:rFonts w:asciiTheme="minorHAnsi" w:hAnsiTheme="minorHAnsi"/>
          <w:sz w:val="22"/>
          <w:szCs w:val="22"/>
        </w:rPr>
      </w:pPr>
    </w:p>
    <w:p w:rsidR="00957CD9" w:rsidRDefault="00957CD9" w:rsidP="00957CD9">
      <w:pPr>
        <w:rPr>
          <w:b/>
          <w:bCs/>
          <w:caps/>
        </w:rPr>
      </w:pPr>
      <w:r w:rsidRPr="006753E3">
        <w:rPr>
          <w:b/>
          <w:bCs/>
          <w:caps/>
        </w:rPr>
        <w:t>Grade breakup:</w:t>
      </w:r>
    </w:p>
    <w:p w:rsidR="00957CD9" w:rsidRPr="006753E3" w:rsidRDefault="00957CD9" w:rsidP="00957CD9">
      <w:r w:rsidRPr="006753E3">
        <w:tab/>
        <w:t>Class participation and attendance</w:t>
      </w:r>
      <w:r w:rsidRPr="006753E3">
        <w:tab/>
      </w:r>
      <w:r w:rsidRPr="006753E3">
        <w:tab/>
      </w:r>
      <w:r w:rsidRPr="006753E3">
        <w:tab/>
        <w:t>10%</w:t>
      </w:r>
    </w:p>
    <w:p w:rsidR="00957CD9" w:rsidRPr="006753E3" w:rsidRDefault="00957CD9" w:rsidP="00957CD9">
      <w:r w:rsidRPr="006753E3">
        <w:tab/>
        <w:t>Quizzes</w:t>
      </w:r>
      <w:r w:rsidRPr="006753E3">
        <w:tab/>
      </w:r>
      <w:r w:rsidRPr="006753E3">
        <w:tab/>
      </w:r>
      <w:r w:rsidRPr="006753E3">
        <w:tab/>
      </w:r>
      <w:r w:rsidRPr="006753E3">
        <w:tab/>
      </w:r>
      <w:r w:rsidRPr="006753E3">
        <w:tab/>
      </w:r>
      <w:r w:rsidRPr="006753E3">
        <w:tab/>
      </w:r>
      <w:r w:rsidRPr="006753E3">
        <w:tab/>
        <w:t>20%</w:t>
      </w:r>
    </w:p>
    <w:p w:rsidR="00957CD9" w:rsidRPr="006753E3" w:rsidRDefault="00957CD9" w:rsidP="00957CD9">
      <w:pPr>
        <w:ind w:firstLine="720"/>
      </w:pPr>
      <w:r w:rsidRPr="006753E3">
        <w:t>Mid-term exam</w:t>
      </w:r>
      <w:r w:rsidRPr="006753E3">
        <w:tab/>
      </w:r>
      <w:r w:rsidRPr="006753E3">
        <w:tab/>
      </w:r>
      <w:r w:rsidRPr="006753E3">
        <w:tab/>
      </w:r>
      <w:r w:rsidRPr="006753E3">
        <w:tab/>
      </w:r>
      <w:r w:rsidRPr="006753E3">
        <w:tab/>
      </w:r>
      <w:r w:rsidRPr="006753E3">
        <w:tab/>
        <w:t>30%</w:t>
      </w:r>
    </w:p>
    <w:p w:rsidR="00957CD9" w:rsidRPr="006753E3" w:rsidRDefault="00957CD9" w:rsidP="00957CD9">
      <w:pPr>
        <w:ind w:firstLine="720"/>
      </w:pPr>
      <w:r w:rsidRPr="006753E3">
        <w:t xml:space="preserve">Final Exam     </w:t>
      </w:r>
      <w:r w:rsidRPr="006753E3">
        <w:tab/>
      </w:r>
      <w:r w:rsidRPr="006753E3">
        <w:tab/>
      </w:r>
      <w:r w:rsidRPr="006753E3">
        <w:tab/>
      </w:r>
      <w:r w:rsidRPr="006753E3">
        <w:tab/>
      </w:r>
      <w:r w:rsidRPr="006753E3">
        <w:tab/>
      </w:r>
      <w:r w:rsidRPr="006753E3">
        <w:tab/>
        <w:t>40%</w:t>
      </w:r>
    </w:p>
    <w:p w:rsidR="00957CD9" w:rsidRPr="006753E3" w:rsidRDefault="00957CD9" w:rsidP="00957CD9">
      <w:pPr>
        <w:spacing w:line="240" w:lineRule="auto"/>
        <w:jc w:val="both"/>
        <w:rPr>
          <w:rFonts w:cs="Times New Roman"/>
          <w:sz w:val="28"/>
          <w:szCs w:val="28"/>
        </w:rPr>
      </w:pPr>
      <w:r w:rsidRPr="006753E3">
        <w:rPr>
          <w:rFonts w:cs="Times New Roman"/>
          <w:b/>
          <w:bCs/>
          <w:sz w:val="28"/>
          <w:szCs w:val="28"/>
        </w:rPr>
        <w:t xml:space="preserve">Required Readings: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lastRenderedPageBreak/>
        <w:t xml:space="preserve">Chambliss, Daniel. Beyond Caring: Hospitals, Nurses, and the Social Organization of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Ethics. University of Chicago Press.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Landsman, Gail. Reconstructing </w:t>
      </w:r>
      <w:proofErr w:type="spellStart"/>
      <w:r w:rsidRPr="006753E3">
        <w:rPr>
          <w:rFonts w:asciiTheme="minorHAnsi" w:hAnsiTheme="minorHAnsi"/>
        </w:rPr>
        <w:t>Motherhoood</w:t>
      </w:r>
      <w:proofErr w:type="spellEnd"/>
      <w:r w:rsidRPr="006753E3">
        <w:rPr>
          <w:rFonts w:asciiTheme="minorHAnsi" w:hAnsiTheme="minorHAnsi"/>
        </w:rPr>
        <w:t xml:space="preserve"> and Disability in the Age of “Perfect” </w:t>
      </w:r>
    </w:p>
    <w:p w:rsidR="00957CD9" w:rsidRPr="006753E3" w:rsidRDefault="00957CD9" w:rsidP="00957CD9">
      <w:pPr>
        <w:pStyle w:val="Default"/>
        <w:jc w:val="both"/>
        <w:rPr>
          <w:rFonts w:asciiTheme="minorHAnsi" w:hAnsiTheme="minorHAnsi"/>
        </w:rPr>
      </w:pPr>
      <w:r w:rsidRPr="006753E3">
        <w:rPr>
          <w:rFonts w:asciiTheme="minorHAnsi" w:hAnsiTheme="minorHAnsi"/>
        </w:rPr>
        <w:t>Babies. Routledge</w:t>
      </w:r>
    </w:p>
    <w:p w:rsidR="00957CD9" w:rsidRPr="006753E3" w:rsidRDefault="00957CD9" w:rsidP="00957CD9">
      <w:pPr>
        <w:pStyle w:val="Default"/>
        <w:jc w:val="both"/>
        <w:rPr>
          <w:rFonts w:asciiTheme="minorHAnsi" w:hAnsiTheme="minorHAnsi"/>
        </w:rPr>
      </w:pPr>
      <w:r w:rsidRPr="006753E3">
        <w:rPr>
          <w:rFonts w:asciiTheme="minorHAnsi" w:hAnsiTheme="minorHAnsi"/>
        </w:rPr>
        <w:t>Additional readings will be emailed, uploaded on Moodle or distributed in the class.</w:t>
      </w:r>
    </w:p>
    <w:p w:rsidR="00957CD9" w:rsidRPr="006753E3" w:rsidRDefault="00957CD9" w:rsidP="00957CD9">
      <w:pPr>
        <w:pStyle w:val="Default"/>
        <w:jc w:val="both"/>
        <w:rPr>
          <w:rFonts w:asciiTheme="minorHAnsi" w:hAnsiTheme="minorHAnsi"/>
          <w:b/>
          <w:bCs/>
          <w:sz w:val="28"/>
          <w:szCs w:val="28"/>
        </w:rPr>
      </w:pPr>
    </w:p>
    <w:p w:rsidR="00957CD9" w:rsidRPr="006753E3" w:rsidRDefault="00957CD9" w:rsidP="00957CD9">
      <w:pPr>
        <w:pStyle w:val="Default"/>
        <w:jc w:val="both"/>
        <w:rPr>
          <w:rFonts w:asciiTheme="minorHAnsi" w:hAnsiTheme="minorHAnsi"/>
          <w:b/>
          <w:bCs/>
          <w:sz w:val="28"/>
          <w:szCs w:val="28"/>
        </w:rPr>
      </w:pPr>
      <w:r w:rsidRPr="006753E3">
        <w:rPr>
          <w:rFonts w:asciiTheme="minorHAnsi" w:hAnsiTheme="minorHAnsi"/>
          <w:b/>
          <w:bCs/>
          <w:sz w:val="28"/>
          <w:szCs w:val="28"/>
        </w:rPr>
        <w:t>COURSE SCHEDULE</w:t>
      </w:r>
    </w:p>
    <w:p w:rsidR="00957CD9" w:rsidRPr="006753E3" w:rsidRDefault="00957CD9" w:rsidP="00957CD9">
      <w:pPr>
        <w:pStyle w:val="Default"/>
        <w:jc w:val="both"/>
        <w:rPr>
          <w:rFonts w:asciiTheme="minorHAnsi" w:hAnsiTheme="minorHAnsi"/>
          <w:b/>
          <w:bCs/>
          <w:sz w:val="28"/>
          <w:szCs w:val="28"/>
        </w:rPr>
      </w:pPr>
    </w:p>
    <w:p w:rsidR="00957CD9" w:rsidRPr="006753E3" w:rsidRDefault="00957CD9" w:rsidP="00957CD9">
      <w:pPr>
        <w:pStyle w:val="Default"/>
        <w:jc w:val="both"/>
        <w:rPr>
          <w:rFonts w:asciiTheme="minorHAnsi" w:hAnsiTheme="minorHAnsi"/>
          <w:sz w:val="28"/>
          <w:szCs w:val="28"/>
        </w:rPr>
      </w:pPr>
      <w:r w:rsidRPr="006753E3">
        <w:rPr>
          <w:rFonts w:asciiTheme="minorHAnsi" w:hAnsiTheme="minorHAnsi"/>
          <w:b/>
          <w:bCs/>
          <w:sz w:val="28"/>
          <w:szCs w:val="28"/>
        </w:rPr>
        <w:t xml:space="preserve">(Week 1-2)  The Social Context of Health and Illness </w:t>
      </w:r>
    </w:p>
    <w:p w:rsidR="00957CD9" w:rsidRPr="006753E3" w:rsidRDefault="00957CD9" w:rsidP="00957CD9">
      <w:pPr>
        <w:pStyle w:val="Default"/>
        <w:jc w:val="both"/>
        <w:rPr>
          <w:rFonts w:asciiTheme="minorHAnsi" w:hAnsiTheme="minorHAnsi"/>
          <w:b/>
        </w:rPr>
      </w:pPr>
      <w:r w:rsidRPr="006753E3">
        <w:rPr>
          <w:rFonts w:asciiTheme="minorHAnsi" w:hAnsiTheme="minorHAnsi"/>
          <w:b/>
        </w:rPr>
        <w:t xml:space="preserve">A. Introduction to Medical Sociology </w:t>
      </w:r>
    </w:p>
    <w:p w:rsidR="00957CD9" w:rsidRPr="006753E3" w:rsidRDefault="00957CD9" w:rsidP="00957CD9">
      <w:pPr>
        <w:ind w:firstLine="720"/>
        <w:jc w:val="both"/>
        <w:rPr>
          <w:b/>
          <w:color w:val="000000"/>
        </w:rPr>
      </w:pPr>
      <w:r w:rsidRPr="006753E3">
        <w:rPr>
          <w:rFonts w:cs="Times New Roman"/>
          <w:b/>
          <w:color w:val="000000"/>
        </w:rPr>
        <w:t xml:space="preserve">A Sociological Perspective on Health, Illness and the Body </w:t>
      </w:r>
    </w:p>
    <w:p w:rsidR="00957CD9" w:rsidRPr="006753E3" w:rsidRDefault="00957CD9" w:rsidP="00957CD9">
      <w:pPr>
        <w:pStyle w:val="Default"/>
        <w:jc w:val="both"/>
        <w:rPr>
          <w:rFonts w:asciiTheme="minorHAnsi" w:hAnsiTheme="minorHAnsi"/>
          <w:b/>
        </w:rPr>
      </w:pPr>
      <w:r w:rsidRPr="006753E3">
        <w:rPr>
          <w:rFonts w:asciiTheme="minorHAnsi" w:hAnsiTheme="minorHAnsi"/>
          <w:b/>
        </w:rPr>
        <w:t xml:space="preserve">Medical and Sociological Models of Illness </w:t>
      </w:r>
    </w:p>
    <w:p w:rsidR="00957CD9" w:rsidRPr="006753E3" w:rsidRDefault="00957CD9" w:rsidP="00957CD9">
      <w:pPr>
        <w:pStyle w:val="Default"/>
        <w:jc w:val="both"/>
        <w:rPr>
          <w:rFonts w:asciiTheme="minorHAnsi" w:hAnsiTheme="minorHAnsi"/>
        </w:rPr>
      </w:pPr>
      <w:r w:rsidRPr="006753E3">
        <w:rPr>
          <w:rFonts w:asciiTheme="minorHAnsi" w:hAnsiTheme="minorHAnsi"/>
        </w:rPr>
        <w:t xml:space="preserve">Readings: (April 1) </w:t>
      </w:r>
    </w:p>
    <w:p w:rsidR="00957CD9" w:rsidRPr="006753E3" w:rsidRDefault="00957CD9" w:rsidP="00957CD9">
      <w:pPr>
        <w:spacing w:line="240" w:lineRule="auto"/>
        <w:ind w:left="720"/>
        <w:jc w:val="both"/>
        <w:rPr>
          <w:rFonts w:cs="Times New Roman"/>
          <w:color w:val="000000"/>
        </w:rPr>
      </w:pPr>
      <w:proofErr w:type="spellStart"/>
      <w:r w:rsidRPr="006753E3">
        <w:rPr>
          <w:rFonts w:cs="Times New Roman"/>
          <w:color w:val="000000"/>
        </w:rPr>
        <w:t>Shipler</w:t>
      </w:r>
      <w:proofErr w:type="spellEnd"/>
      <w:r w:rsidRPr="006753E3">
        <w:rPr>
          <w:rFonts w:cs="Times New Roman"/>
          <w:color w:val="000000"/>
        </w:rPr>
        <w:t xml:space="preserve">, D. 2005. “Body and Mind”. Chapter 8 (p.201-230) in The Working Poor: Invisible in America e-res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Epstein, H. 2003. “Enough to Make You Sick?” New York Times Magazine e-res </w:t>
      </w:r>
    </w:p>
    <w:p w:rsidR="00957CD9" w:rsidRPr="006753E3" w:rsidRDefault="00957CD9" w:rsidP="00957CD9">
      <w:pPr>
        <w:pStyle w:val="Default"/>
        <w:ind w:firstLine="360"/>
        <w:jc w:val="both"/>
        <w:rPr>
          <w:rFonts w:asciiTheme="minorHAnsi" w:hAnsiTheme="minorHAnsi"/>
        </w:rPr>
      </w:pPr>
      <w:proofErr w:type="spellStart"/>
      <w:r w:rsidRPr="006753E3">
        <w:rPr>
          <w:rFonts w:asciiTheme="minorHAnsi" w:hAnsiTheme="minorHAnsi"/>
        </w:rPr>
        <w:t>Wangsgaard</w:t>
      </w:r>
      <w:proofErr w:type="spellEnd"/>
      <w:r w:rsidRPr="006753E3">
        <w:rPr>
          <w:rFonts w:asciiTheme="minorHAnsi" w:hAnsiTheme="minorHAnsi"/>
        </w:rPr>
        <w:t xml:space="preserve"> Thompson, B. “A Way Outa No Way: Eating problems among African-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American, Latina and White Women” e-res </w:t>
      </w:r>
    </w:p>
    <w:p w:rsidR="00957CD9" w:rsidRPr="006753E3" w:rsidRDefault="00957CD9" w:rsidP="00957CD9">
      <w:pPr>
        <w:pStyle w:val="Default"/>
        <w:ind w:firstLine="360"/>
        <w:jc w:val="both"/>
        <w:rPr>
          <w:rFonts w:asciiTheme="minorHAnsi" w:hAnsiTheme="minorHAnsi"/>
        </w:rPr>
      </w:pPr>
    </w:p>
    <w:p w:rsidR="00957CD9" w:rsidRPr="006753E3" w:rsidRDefault="00957CD9" w:rsidP="00957CD9">
      <w:pPr>
        <w:pStyle w:val="Default"/>
        <w:jc w:val="both"/>
        <w:rPr>
          <w:rFonts w:asciiTheme="minorHAnsi" w:hAnsiTheme="minorHAnsi"/>
          <w:b/>
        </w:rPr>
      </w:pPr>
      <w:r w:rsidRPr="006753E3">
        <w:rPr>
          <w:rFonts w:asciiTheme="minorHAnsi" w:hAnsiTheme="minorHAnsi"/>
          <w:b/>
          <w:bCs/>
          <w:sz w:val="28"/>
          <w:szCs w:val="28"/>
        </w:rPr>
        <w:t>(Week 3-4</w:t>
      </w:r>
      <w:r w:rsidRPr="006753E3">
        <w:rPr>
          <w:rFonts w:asciiTheme="minorHAnsi" w:hAnsiTheme="minorHAnsi"/>
          <w:b/>
        </w:rPr>
        <w:t xml:space="preserve"> Social Epidemiology: The Social Distribution of Health and Illness </w:t>
      </w:r>
    </w:p>
    <w:p w:rsidR="00957CD9" w:rsidRPr="006753E3" w:rsidRDefault="00957CD9" w:rsidP="00957CD9">
      <w:pPr>
        <w:pStyle w:val="Default"/>
        <w:jc w:val="both"/>
        <w:rPr>
          <w:rFonts w:asciiTheme="minorHAnsi" w:hAnsiTheme="minorHAnsi"/>
          <w:b/>
        </w:rPr>
      </w:pPr>
      <w:r w:rsidRPr="006753E3">
        <w:rPr>
          <w:rFonts w:asciiTheme="minorHAnsi" w:hAnsiTheme="minorHAnsi"/>
          <w:b/>
        </w:rPr>
        <w:t xml:space="preserve">The Social Sources of Illness </w:t>
      </w:r>
    </w:p>
    <w:p w:rsidR="00957CD9" w:rsidRPr="006753E3" w:rsidRDefault="00957CD9" w:rsidP="00957CD9">
      <w:pPr>
        <w:pStyle w:val="Default"/>
        <w:ind w:firstLine="720"/>
        <w:jc w:val="both"/>
        <w:rPr>
          <w:rFonts w:asciiTheme="minorHAnsi" w:hAnsiTheme="minorHAnsi"/>
          <w:b/>
        </w:rPr>
      </w:pPr>
      <w:r w:rsidRPr="006753E3">
        <w:rPr>
          <w:rFonts w:asciiTheme="minorHAnsi" w:hAnsiTheme="minorHAnsi"/>
          <w:b/>
        </w:rPr>
        <w:t xml:space="preserve">Social Class, Race/Ethnicity, Gender </w:t>
      </w:r>
    </w:p>
    <w:p w:rsidR="00957CD9" w:rsidRPr="006753E3" w:rsidRDefault="00957CD9" w:rsidP="00957CD9">
      <w:pPr>
        <w:pStyle w:val="Default"/>
        <w:ind w:firstLine="720"/>
        <w:jc w:val="both"/>
        <w:rPr>
          <w:rFonts w:asciiTheme="minorHAnsi" w:hAnsiTheme="minorHAnsi"/>
          <w:b/>
        </w:rPr>
      </w:pPr>
      <w:r w:rsidRPr="006753E3">
        <w:rPr>
          <w:rFonts w:asciiTheme="minorHAnsi" w:hAnsiTheme="minorHAnsi"/>
          <w:b/>
        </w:rPr>
        <w:t xml:space="preserve">Neighborhoods and Social Capital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Readings: (April 6) </w:t>
      </w:r>
    </w:p>
    <w:p w:rsidR="00957CD9" w:rsidRPr="006753E3" w:rsidRDefault="00957CD9" w:rsidP="00957CD9">
      <w:pPr>
        <w:spacing w:line="240" w:lineRule="auto"/>
        <w:ind w:left="280" w:firstLine="360"/>
        <w:jc w:val="both"/>
        <w:rPr>
          <w:rFonts w:cs="Times New Roman"/>
          <w:color w:val="000000"/>
        </w:rPr>
      </w:pPr>
      <w:proofErr w:type="spellStart"/>
      <w:r w:rsidRPr="006753E3">
        <w:rPr>
          <w:rFonts w:cs="Times New Roman"/>
          <w:color w:val="000000"/>
        </w:rPr>
        <w:t>Klinenberg</w:t>
      </w:r>
      <w:proofErr w:type="spellEnd"/>
      <w:r w:rsidRPr="006753E3">
        <w:rPr>
          <w:rFonts w:cs="Times New Roman"/>
          <w:color w:val="000000"/>
        </w:rPr>
        <w:t xml:space="preserve">, E. 2002. “Dying Alone: The social production of isolation” Chapter 1 (p. 37-78) in </w:t>
      </w:r>
      <w:proofErr w:type="spellStart"/>
      <w:r w:rsidRPr="006753E3">
        <w:rPr>
          <w:rFonts w:cs="Times New Roman"/>
          <w:color w:val="000000"/>
        </w:rPr>
        <w:t>Klinenberg</w:t>
      </w:r>
      <w:proofErr w:type="spellEnd"/>
      <w:r w:rsidRPr="006753E3">
        <w:rPr>
          <w:rFonts w:cs="Times New Roman"/>
          <w:color w:val="000000"/>
        </w:rPr>
        <w:t xml:space="preserve">. E. Heat Wave: A Social Autopsy of Disaster in Chicago. </w:t>
      </w:r>
    </w:p>
    <w:p w:rsidR="00957CD9" w:rsidRPr="006753E3" w:rsidRDefault="00957CD9" w:rsidP="00957CD9">
      <w:pPr>
        <w:pStyle w:val="Default"/>
        <w:ind w:left="280" w:firstLine="360"/>
        <w:jc w:val="both"/>
        <w:rPr>
          <w:rFonts w:asciiTheme="minorHAnsi" w:hAnsiTheme="minorHAnsi"/>
        </w:rPr>
      </w:pPr>
    </w:p>
    <w:p w:rsidR="00957CD9" w:rsidRPr="006753E3" w:rsidRDefault="00957CD9" w:rsidP="00957CD9">
      <w:pPr>
        <w:pStyle w:val="Default"/>
        <w:ind w:left="280" w:firstLine="360"/>
        <w:jc w:val="both"/>
        <w:rPr>
          <w:rFonts w:asciiTheme="minorHAnsi" w:hAnsiTheme="minorHAnsi"/>
        </w:rPr>
      </w:pPr>
      <w:r w:rsidRPr="006753E3">
        <w:rPr>
          <w:rFonts w:asciiTheme="minorHAnsi" w:hAnsiTheme="minorHAnsi"/>
        </w:rPr>
        <w:t xml:space="preserve">Farmer, P. 2005. “On Suffering and Structural Violence” Chapter 1 p.29-50 in Pathologies of Power: Health, human rights and the new war on the poor. </w:t>
      </w:r>
      <w:proofErr w:type="gramStart"/>
      <w:r w:rsidRPr="006753E3">
        <w:rPr>
          <w:rFonts w:asciiTheme="minorHAnsi" w:hAnsiTheme="minorHAnsi"/>
        </w:rPr>
        <w:t>e-res</w:t>
      </w:r>
      <w:proofErr w:type="gramEnd"/>
      <w:r w:rsidRPr="006753E3">
        <w:rPr>
          <w:rFonts w:asciiTheme="minorHAnsi" w:hAnsiTheme="minorHAnsi"/>
        </w:rPr>
        <w:t xml:space="preserve"> </w:t>
      </w:r>
    </w:p>
    <w:p w:rsidR="00957CD9" w:rsidRPr="006753E3" w:rsidRDefault="00957CD9" w:rsidP="00957CD9">
      <w:pPr>
        <w:pStyle w:val="Default"/>
        <w:jc w:val="both"/>
        <w:rPr>
          <w:rFonts w:asciiTheme="minorHAnsi" w:hAnsiTheme="minorHAnsi"/>
          <w:sz w:val="28"/>
          <w:szCs w:val="28"/>
        </w:rPr>
      </w:pPr>
      <w:r w:rsidRPr="006753E3">
        <w:rPr>
          <w:rFonts w:asciiTheme="minorHAnsi" w:hAnsiTheme="minorHAnsi"/>
          <w:b/>
          <w:bCs/>
          <w:sz w:val="28"/>
          <w:szCs w:val="28"/>
        </w:rPr>
        <w:t xml:space="preserve">(Week 5-6) The Health Care System)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A. The Financing of Care </w:t>
      </w:r>
    </w:p>
    <w:p w:rsidR="00957CD9" w:rsidRPr="006753E3" w:rsidRDefault="00957CD9" w:rsidP="00957CD9">
      <w:pPr>
        <w:spacing w:line="240" w:lineRule="auto"/>
        <w:ind w:left="360"/>
        <w:jc w:val="both"/>
        <w:rPr>
          <w:rFonts w:cs="Times New Roman"/>
          <w:b/>
          <w:color w:val="000000"/>
        </w:rPr>
      </w:pPr>
      <w:r w:rsidRPr="006753E3">
        <w:rPr>
          <w:rFonts w:cs="Times New Roman"/>
          <w:b/>
          <w:color w:val="000000"/>
        </w:rPr>
        <w:t xml:space="preserve">B. Access and Quality </w:t>
      </w:r>
    </w:p>
    <w:p w:rsidR="00957CD9" w:rsidRPr="006753E3" w:rsidRDefault="00957CD9" w:rsidP="00957CD9">
      <w:pPr>
        <w:pStyle w:val="Default"/>
        <w:ind w:left="360"/>
        <w:jc w:val="both"/>
        <w:rPr>
          <w:rFonts w:asciiTheme="minorHAnsi" w:hAnsiTheme="minorHAnsi"/>
          <w:sz w:val="22"/>
          <w:szCs w:val="22"/>
        </w:rPr>
      </w:pPr>
      <w:r w:rsidRPr="006753E3">
        <w:rPr>
          <w:rFonts w:asciiTheme="minorHAnsi" w:hAnsiTheme="minorHAnsi"/>
          <w:sz w:val="22"/>
          <w:szCs w:val="22"/>
        </w:rPr>
        <w:t xml:space="preserve">Medical Director of the Motion Analysis Laboratory and Center for Human Performance at </w:t>
      </w:r>
      <w:proofErr w:type="spellStart"/>
      <w:r w:rsidRPr="006753E3">
        <w:rPr>
          <w:rFonts w:asciiTheme="minorHAnsi" w:hAnsiTheme="minorHAnsi"/>
          <w:sz w:val="22"/>
          <w:szCs w:val="22"/>
        </w:rPr>
        <w:t>Rady</w:t>
      </w:r>
      <w:proofErr w:type="spellEnd"/>
      <w:r w:rsidRPr="006753E3">
        <w:rPr>
          <w:rFonts w:asciiTheme="minorHAnsi" w:hAnsiTheme="minorHAnsi"/>
          <w:sz w:val="22"/>
          <w:szCs w:val="22"/>
        </w:rPr>
        <w:t xml:space="preserve"> Children’s Hospital San Diego. </w:t>
      </w:r>
    </w:p>
    <w:p w:rsidR="00957CD9" w:rsidRPr="006753E3" w:rsidRDefault="00957CD9" w:rsidP="00957CD9">
      <w:pPr>
        <w:pStyle w:val="Default"/>
        <w:ind w:firstLine="720"/>
        <w:jc w:val="both"/>
        <w:rPr>
          <w:rFonts w:asciiTheme="minorHAnsi" w:hAnsiTheme="minorHAnsi"/>
        </w:rPr>
      </w:pPr>
      <w:r w:rsidRPr="006753E3">
        <w:rPr>
          <w:rFonts w:asciiTheme="minorHAnsi" w:hAnsiTheme="minorHAnsi"/>
        </w:rPr>
        <w:t xml:space="preserve">Abraham, L.K. 2002. “Fitful Primary Care Fails Mrs. Jackson” in Ratcliff, K.S.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Women and Health: Power, technology, inequality and conflict. </w:t>
      </w:r>
      <w:proofErr w:type="gramStart"/>
      <w:r w:rsidRPr="006753E3">
        <w:rPr>
          <w:rFonts w:asciiTheme="minorHAnsi" w:hAnsiTheme="minorHAnsi"/>
        </w:rPr>
        <w:t>e-res</w:t>
      </w:r>
      <w:proofErr w:type="gramEnd"/>
      <w:r w:rsidRPr="006753E3">
        <w:rPr>
          <w:rFonts w:asciiTheme="minorHAnsi" w:hAnsiTheme="minorHAnsi"/>
        </w:rPr>
        <w:t xml:space="preserve">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Starr </w:t>
      </w:r>
      <w:proofErr w:type="spellStart"/>
      <w:r w:rsidRPr="006753E3">
        <w:rPr>
          <w:rFonts w:asciiTheme="minorHAnsi" w:hAnsiTheme="minorHAnsi"/>
        </w:rPr>
        <w:t>Sered</w:t>
      </w:r>
      <w:proofErr w:type="spellEnd"/>
      <w:r w:rsidRPr="006753E3">
        <w:rPr>
          <w:rFonts w:asciiTheme="minorHAnsi" w:hAnsiTheme="minorHAnsi"/>
        </w:rPr>
        <w:t xml:space="preserve">, S. and R. </w:t>
      </w:r>
      <w:proofErr w:type="spellStart"/>
      <w:r w:rsidRPr="006753E3">
        <w:rPr>
          <w:rFonts w:asciiTheme="minorHAnsi" w:hAnsiTheme="minorHAnsi"/>
        </w:rPr>
        <w:t>Fernandopulle</w:t>
      </w:r>
      <w:proofErr w:type="spellEnd"/>
      <w:r w:rsidRPr="006753E3">
        <w:rPr>
          <w:rFonts w:asciiTheme="minorHAnsi" w:hAnsiTheme="minorHAnsi"/>
        </w:rPr>
        <w:t xml:space="preserve">. 2007. “Young, Sick and Part-Time: The </w:t>
      </w:r>
    </w:p>
    <w:p w:rsidR="00957CD9" w:rsidRPr="006753E3" w:rsidRDefault="00957CD9" w:rsidP="00957CD9">
      <w:pPr>
        <w:pStyle w:val="Default"/>
        <w:ind w:left="360"/>
        <w:jc w:val="both"/>
        <w:rPr>
          <w:rFonts w:asciiTheme="minorHAnsi" w:hAnsiTheme="minorHAnsi"/>
        </w:rPr>
      </w:pPr>
      <w:r w:rsidRPr="006753E3">
        <w:rPr>
          <w:rFonts w:asciiTheme="minorHAnsi" w:hAnsiTheme="minorHAnsi"/>
        </w:rPr>
        <w:t xml:space="preserve">Vulnerability of youth and the new American job market.” Chapter 7 in Uninsured in America: Life and Death in the Land of Opportunity.   </w:t>
      </w:r>
    </w:p>
    <w:p w:rsidR="00957CD9" w:rsidRPr="006753E3" w:rsidRDefault="00957CD9" w:rsidP="00957CD9">
      <w:pPr>
        <w:pStyle w:val="Default"/>
        <w:ind w:left="360"/>
        <w:jc w:val="both"/>
        <w:rPr>
          <w:rFonts w:asciiTheme="minorHAnsi" w:hAnsiTheme="minorHAnsi"/>
        </w:rPr>
      </w:pPr>
      <w:proofErr w:type="spellStart"/>
      <w:r w:rsidRPr="006753E3">
        <w:rPr>
          <w:rFonts w:asciiTheme="minorHAnsi" w:hAnsiTheme="minorHAnsi"/>
        </w:rPr>
        <w:t>Heymann</w:t>
      </w:r>
      <w:proofErr w:type="spellEnd"/>
      <w:r w:rsidRPr="006753E3">
        <w:rPr>
          <w:rFonts w:asciiTheme="minorHAnsi" w:hAnsiTheme="minorHAnsi"/>
        </w:rPr>
        <w:t xml:space="preserve">, J. 2000 “Special needs: The experience of particularly vulnerable children and their families”. Chapter 4. </w:t>
      </w:r>
      <w:proofErr w:type="gramStart"/>
      <w:r w:rsidRPr="006753E3">
        <w:rPr>
          <w:rFonts w:asciiTheme="minorHAnsi" w:hAnsiTheme="minorHAnsi"/>
        </w:rPr>
        <w:t>in</w:t>
      </w:r>
      <w:proofErr w:type="gramEnd"/>
      <w:r w:rsidRPr="006753E3">
        <w:rPr>
          <w:rFonts w:asciiTheme="minorHAnsi" w:hAnsiTheme="minorHAnsi"/>
        </w:rPr>
        <w:t xml:space="preserve"> The Widening Gap.   </w:t>
      </w:r>
    </w:p>
    <w:p w:rsidR="00957CD9" w:rsidRPr="006753E3" w:rsidRDefault="00957CD9" w:rsidP="00957CD9">
      <w:pPr>
        <w:pStyle w:val="Default"/>
        <w:ind w:left="360"/>
        <w:jc w:val="both"/>
        <w:rPr>
          <w:rFonts w:asciiTheme="minorHAnsi" w:hAnsiTheme="minorHAnsi"/>
        </w:rPr>
      </w:pPr>
      <w:r w:rsidRPr="006753E3">
        <w:rPr>
          <w:rFonts w:asciiTheme="minorHAnsi" w:hAnsiTheme="minorHAnsi"/>
        </w:rPr>
        <w:lastRenderedPageBreak/>
        <w:t xml:space="preserve">Reid, T.R. 2009. “France: The vital card” Chapter 4 in The Healing of America: A global quest for better, cheaper and fairer health care”.   </w:t>
      </w:r>
    </w:p>
    <w:p w:rsidR="00957CD9" w:rsidRPr="006753E3" w:rsidRDefault="00957CD9" w:rsidP="00957CD9">
      <w:pPr>
        <w:pStyle w:val="Default"/>
        <w:ind w:firstLine="360"/>
        <w:jc w:val="both"/>
        <w:rPr>
          <w:rFonts w:asciiTheme="minorHAnsi" w:hAnsiTheme="minorHAnsi"/>
          <w:sz w:val="28"/>
          <w:szCs w:val="28"/>
        </w:rPr>
      </w:pPr>
      <w:r w:rsidRPr="006753E3">
        <w:rPr>
          <w:rFonts w:asciiTheme="minorHAnsi" w:hAnsiTheme="minorHAnsi"/>
          <w:b/>
          <w:bCs/>
          <w:sz w:val="28"/>
          <w:szCs w:val="28"/>
        </w:rPr>
        <w:t xml:space="preserve">(Week 7-8) On-Going Challenges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A. Needs, Endless Needs: The Challenge of Rationing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B. Medicalization: Infertility Intersexuality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Callahan, D. 1999. “On the Ragged Edge: Needs, Endless Needs”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Singer, P. 2009. “Why We Must Ration Health Care” New York Times Magazine,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Chase, C. 2003 “Hermaphrodites with Attitude: Mapping the emergence </w:t>
      </w:r>
      <w:proofErr w:type="gramStart"/>
      <w:r w:rsidRPr="006753E3">
        <w:rPr>
          <w:rFonts w:asciiTheme="minorHAnsi" w:hAnsiTheme="minorHAnsi"/>
        </w:rPr>
        <w:t>of  Intersex</w:t>
      </w:r>
      <w:proofErr w:type="gramEnd"/>
      <w:r w:rsidRPr="006753E3">
        <w:rPr>
          <w:rFonts w:asciiTheme="minorHAnsi" w:hAnsiTheme="minorHAnsi"/>
        </w:rPr>
        <w:t xml:space="preserve"> political      </w:t>
      </w:r>
    </w:p>
    <w:p w:rsidR="00957CD9" w:rsidRPr="006753E3" w:rsidRDefault="00957CD9" w:rsidP="00957CD9">
      <w:pPr>
        <w:pStyle w:val="Default"/>
        <w:ind w:firstLine="360"/>
        <w:jc w:val="both"/>
        <w:rPr>
          <w:rFonts w:asciiTheme="minorHAnsi" w:hAnsiTheme="minorHAnsi"/>
        </w:rPr>
      </w:pPr>
      <w:proofErr w:type="gramStart"/>
      <w:r w:rsidRPr="006753E3">
        <w:rPr>
          <w:rFonts w:asciiTheme="minorHAnsi" w:hAnsiTheme="minorHAnsi"/>
        </w:rPr>
        <w:t>activism</w:t>
      </w:r>
      <w:proofErr w:type="gramEnd"/>
      <w:r w:rsidRPr="006753E3">
        <w:rPr>
          <w:rFonts w:asciiTheme="minorHAnsi" w:hAnsiTheme="minorHAnsi"/>
        </w:rPr>
        <w:t xml:space="preserve">”.   </w:t>
      </w:r>
    </w:p>
    <w:p w:rsidR="00957CD9" w:rsidRPr="006753E3" w:rsidRDefault="00957CD9" w:rsidP="00957CD9">
      <w:pPr>
        <w:pStyle w:val="Default"/>
        <w:ind w:firstLine="360"/>
        <w:jc w:val="both"/>
        <w:rPr>
          <w:rFonts w:asciiTheme="minorHAnsi" w:hAnsiTheme="minorHAnsi"/>
        </w:rPr>
      </w:pPr>
      <w:proofErr w:type="spellStart"/>
      <w:r w:rsidRPr="006753E3">
        <w:rPr>
          <w:rFonts w:asciiTheme="minorHAnsi" w:hAnsiTheme="minorHAnsi"/>
        </w:rPr>
        <w:t>Gilleard</w:t>
      </w:r>
      <w:proofErr w:type="spellEnd"/>
      <w:r w:rsidRPr="006753E3">
        <w:rPr>
          <w:rFonts w:asciiTheme="minorHAnsi" w:hAnsiTheme="minorHAnsi"/>
        </w:rPr>
        <w:t xml:space="preserve"> and Higgs. 2008. “Aging, Alzheimer’s, and the Uncivilized Body”. In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C. </w:t>
      </w:r>
      <w:proofErr w:type="spellStart"/>
      <w:r w:rsidRPr="006753E3">
        <w:rPr>
          <w:rFonts w:asciiTheme="minorHAnsi" w:hAnsiTheme="minorHAnsi"/>
        </w:rPr>
        <w:t>Malacrida</w:t>
      </w:r>
      <w:proofErr w:type="spellEnd"/>
      <w:r w:rsidRPr="006753E3">
        <w:rPr>
          <w:rFonts w:asciiTheme="minorHAnsi" w:hAnsiTheme="minorHAnsi"/>
        </w:rPr>
        <w:t xml:space="preserve"> and J. Low (</w:t>
      </w:r>
      <w:proofErr w:type="spellStart"/>
      <w:proofErr w:type="gramStart"/>
      <w:r w:rsidRPr="006753E3">
        <w:rPr>
          <w:rFonts w:asciiTheme="minorHAnsi" w:hAnsiTheme="minorHAnsi"/>
        </w:rPr>
        <w:t>eds</w:t>
      </w:r>
      <w:proofErr w:type="spellEnd"/>
      <w:proofErr w:type="gramEnd"/>
      <w:r w:rsidRPr="006753E3">
        <w:rPr>
          <w:rFonts w:asciiTheme="minorHAnsi" w:hAnsiTheme="minorHAnsi"/>
        </w:rPr>
        <w:t xml:space="preserve">) Sociology of the Body   </w:t>
      </w:r>
    </w:p>
    <w:p w:rsidR="00957CD9" w:rsidRPr="006753E3" w:rsidRDefault="00957CD9" w:rsidP="00957CD9">
      <w:pPr>
        <w:pStyle w:val="Default"/>
        <w:ind w:firstLine="360"/>
        <w:jc w:val="both"/>
        <w:rPr>
          <w:rFonts w:asciiTheme="minorHAnsi" w:hAnsiTheme="minorHAnsi"/>
          <w:sz w:val="28"/>
          <w:szCs w:val="28"/>
        </w:rPr>
      </w:pPr>
      <w:r w:rsidRPr="006753E3">
        <w:rPr>
          <w:rFonts w:asciiTheme="minorHAnsi" w:hAnsiTheme="minorHAnsi"/>
          <w:b/>
          <w:bCs/>
          <w:sz w:val="28"/>
          <w:szCs w:val="28"/>
        </w:rPr>
        <w:t>Mid Term Exam</w:t>
      </w:r>
    </w:p>
    <w:p w:rsidR="00957CD9" w:rsidRPr="006753E3" w:rsidRDefault="00957CD9" w:rsidP="00957CD9">
      <w:pPr>
        <w:pStyle w:val="Default"/>
        <w:ind w:firstLine="360"/>
        <w:jc w:val="both"/>
        <w:rPr>
          <w:rFonts w:asciiTheme="minorHAnsi" w:hAnsiTheme="minorHAnsi"/>
          <w:sz w:val="28"/>
          <w:szCs w:val="28"/>
        </w:rPr>
      </w:pPr>
      <w:r w:rsidRPr="006753E3">
        <w:rPr>
          <w:rFonts w:asciiTheme="minorHAnsi" w:hAnsiTheme="minorHAnsi"/>
          <w:b/>
          <w:bCs/>
          <w:sz w:val="28"/>
          <w:szCs w:val="28"/>
        </w:rPr>
        <w:t xml:space="preserve">(Week 9-10) Health Care Providers and the Organization of Care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A. The Profession of Medicine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Professional Socialization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Managing Uncertainty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Readings: (May 4) </w:t>
      </w:r>
    </w:p>
    <w:p w:rsidR="00957CD9" w:rsidRPr="006753E3" w:rsidRDefault="00957CD9" w:rsidP="00957CD9">
      <w:pPr>
        <w:pStyle w:val="Default"/>
        <w:ind w:firstLine="360"/>
        <w:jc w:val="both"/>
        <w:rPr>
          <w:rFonts w:asciiTheme="minorHAnsi" w:hAnsiTheme="minorHAnsi"/>
        </w:rPr>
      </w:pPr>
      <w:proofErr w:type="spellStart"/>
      <w:r w:rsidRPr="006753E3">
        <w:rPr>
          <w:rFonts w:asciiTheme="minorHAnsi" w:hAnsiTheme="minorHAnsi"/>
        </w:rPr>
        <w:t>Gawande</w:t>
      </w:r>
      <w:proofErr w:type="spellEnd"/>
      <w:r w:rsidRPr="006753E3">
        <w:rPr>
          <w:rFonts w:asciiTheme="minorHAnsi" w:hAnsiTheme="minorHAnsi"/>
        </w:rPr>
        <w:t xml:space="preserve">, A. “Piecework” p. 112-29. From Better: A Surgeon’s Notes on Performance.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B. Hospitals, Nurses and the Social Organization of Ethics.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Readings: (May 6)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Chambliss, D. </w:t>
      </w:r>
      <w:proofErr w:type="gramStart"/>
      <w:r w:rsidRPr="006753E3">
        <w:rPr>
          <w:rFonts w:asciiTheme="minorHAnsi" w:hAnsiTheme="minorHAnsi"/>
        </w:rPr>
        <w:t>Beyond</w:t>
      </w:r>
      <w:proofErr w:type="gramEnd"/>
      <w:r w:rsidRPr="006753E3">
        <w:rPr>
          <w:rFonts w:asciiTheme="minorHAnsi" w:hAnsiTheme="minorHAnsi"/>
        </w:rPr>
        <w:t xml:space="preserve"> Caring p. 1-119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C. Patients and Providers: A Clash of Perspectives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Readings: (May 11) </w:t>
      </w:r>
    </w:p>
    <w:p w:rsidR="00957CD9" w:rsidRPr="006753E3" w:rsidRDefault="00957CD9" w:rsidP="00957CD9">
      <w:pPr>
        <w:pStyle w:val="Default"/>
        <w:ind w:firstLine="360"/>
        <w:jc w:val="both"/>
        <w:rPr>
          <w:rFonts w:asciiTheme="minorHAnsi" w:hAnsiTheme="minorHAnsi"/>
        </w:rPr>
      </w:pPr>
      <w:r w:rsidRPr="006753E3">
        <w:rPr>
          <w:rFonts w:asciiTheme="minorHAnsi" w:hAnsiTheme="minorHAnsi"/>
        </w:rPr>
        <w:t xml:space="preserve">Chambliss, D. </w:t>
      </w:r>
      <w:proofErr w:type="gramStart"/>
      <w:r w:rsidRPr="006753E3">
        <w:rPr>
          <w:rFonts w:asciiTheme="minorHAnsi" w:hAnsiTheme="minorHAnsi"/>
        </w:rPr>
        <w:t>Beyond</w:t>
      </w:r>
      <w:proofErr w:type="gramEnd"/>
      <w:r w:rsidRPr="006753E3">
        <w:rPr>
          <w:rFonts w:asciiTheme="minorHAnsi" w:hAnsiTheme="minorHAnsi"/>
        </w:rPr>
        <w:t xml:space="preserve"> Caring p. 120-187 </w:t>
      </w:r>
    </w:p>
    <w:p w:rsidR="00957CD9" w:rsidRPr="006753E3" w:rsidRDefault="00957CD9" w:rsidP="00957CD9">
      <w:pPr>
        <w:pStyle w:val="Default"/>
        <w:ind w:firstLine="360"/>
        <w:jc w:val="both"/>
        <w:rPr>
          <w:rFonts w:asciiTheme="minorHAnsi" w:hAnsiTheme="minorHAnsi"/>
          <w:sz w:val="28"/>
          <w:szCs w:val="28"/>
        </w:rPr>
      </w:pPr>
      <w:r w:rsidRPr="006753E3">
        <w:rPr>
          <w:rFonts w:asciiTheme="minorHAnsi" w:hAnsiTheme="minorHAnsi"/>
          <w:b/>
          <w:bCs/>
          <w:sz w:val="28"/>
          <w:szCs w:val="28"/>
        </w:rPr>
        <w:t xml:space="preserve">(Week11-12) V. The Social Meanings of Illness and Disability </w:t>
      </w:r>
    </w:p>
    <w:p w:rsidR="00957CD9" w:rsidRPr="006753E3" w:rsidRDefault="00957CD9" w:rsidP="00957CD9">
      <w:pPr>
        <w:pStyle w:val="Default"/>
        <w:ind w:firstLine="360"/>
        <w:jc w:val="both"/>
        <w:rPr>
          <w:rFonts w:asciiTheme="minorHAnsi" w:hAnsiTheme="minorHAnsi"/>
          <w:b/>
        </w:rPr>
      </w:pPr>
      <w:r w:rsidRPr="006753E3">
        <w:rPr>
          <w:rFonts w:asciiTheme="minorHAnsi" w:hAnsiTheme="minorHAnsi"/>
          <w:b/>
        </w:rPr>
        <w:t xml:space="preserve">A. Chronic Illness Living with HIV/AIDS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Frank, A.W. 2002. “Mourning </w:t>
      </w:r>
      <w:proofErr w:type="gramStart"/>
      <w:r w:rsidRPr="006753E3">
        <w:rPr>
          <w:rFonts w:asciiTheme="minorHAnsi" w:hAnsiTheme="minorHAnsi"/>
        </w:rPr>
        <w:t>What</w:t>
      </w:r>
      <w:proofErr w:type="gramEnd"/>
      <w:r w:rsidRPr="006753E3">
        <w:rPr>
          <w:rFonts w:asciiTheme="minorHAnsi" w:hAnsiTheme="minorHAnsi"/>
        </w:rPr>
        <w:t xml:space="preserve"> is Lost” and “The Body as Territory and as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Wonder” in Frank, A.W. At The Will of the Body: Reflections on Illness.   </w:t>
      </w:r>
    </w:p>
    <w:p w:rsidR="00957CD9" w:rsidRPr="006753E3" w:rsidRDefault="00957CD9" w:rsidP="00957CD9">
      <w:pPr>
        <w:pStyle w:val="Default"/>
        <w:ind w:firstLine="360"/>
        <w:rPr>
          <w:rFonts w:asciiTheme="minorHAnsi" w:hAnsiTheme="minorHAnsi"/>
        </w:rPr>
      </w:pPr>
      <w:proofErr w:type="spellStart"/>
      <w:r w:rsidRPr="006753E3">
        <w:rPr>
          <w:rFonts w:asciiTheme="minorHAnsi" w:hAnsiTheme="minorHAnsi"/>
        </w:rPr>
        <w:t>Charmaz</w:t>
      </w:r>
      <w:proofErr w:type="spellEnd"/>
      <w:r w:rsidRPr="006753E3">
        <w:rPr>
          <w:rFonts w:asciiTheme="minorHAnsi" w:hAnsiTheme="minorHAnsi"/>
        </w:rPr>
        <w:t xml:space="preserve">, K.1997. “Immersion in Illness” Chapter 4 p.73-104 in Good Days, Bad Days: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The self in chronic illness and time.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Grove, K.A., </w:t>
      </w:r>
      <w:proofErr w:type="spellStart"/>
      <w:r w:rsidRPr="006753E3">
        <w:rPr>
          <w:rFonts w:asciiTheme="minorHAnsi" w:hAnsiTheme="minorHAnsi"/>
        </w:rPr>
        <w:t>D.Kelly</w:t>
      </w:r>
      <w:proofErr w:type="spellEnd"/>
      <w:r w:rsidRPr="006753E3">
        <w:rPr>
          <w:rFonts w:asciiTheme="minorHAnsi" w:hAnsiTheme="minorHAnsi"/>
        </w:rPr>
        <w:t xml:space="preserve">, J. Liu. 1997. “But Nice Girls Don’t Get It”: Women, symbolic capital and the social construction of AIDS”   </w:t>
      </w:r>
    </w:p>
    <w:p w:rsidR="00957CD9" w:rsidRPr="006753E3" w:rsidRDefault="00957CD9" w:rsidP="00957CD9">
      <w:pPr>
        <w:pStyle w:val="Default"/>
        <w:ind w:firstLine="360"/>
        <w:rPr>
          <w:rFonts w:asciiTheme="minorHAnsi" w:hAnsiTheme="minorHAnsi"/>
          <w:b/>
        </w:rPr>
      </w:pPr>
      <w:r w:rsidRPr="006753E3">
        <w:rPr>
          <w:rFonts w:asciiTheme="minorHAnsi" w:hAnsiTheme="minorHAnsi"/>
          <w:b/>
          <w:bCs/>
          <w:sz w:val="28"/>
          <w:szCs w:val="28"/>
        </w:rPr>
        <w:t xml:space="preserve">(Week 13) </w:t>
      </w:r>
      <w:r w:rsidRPr="006753E3">
        <w:rPr>
          <w:rFonts w:asciiTheme="minorHAnsi" w:hAnsiTheme="minorHAnsi"/>
          <w:b/>
        </w:rPr>
        <w:t xml:space="preserve"> Disability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Readings: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Landsman, G. H. 2009. Reconstructing Motherhood and Disability in the Age </w:t>
      </w:r>
      <w:proofErr w:type="gramStart"/>
      <w:r w:rsidRPr="006753E3">
        <w:rPr>
          <w:rFonts w:asciiTheme="minorHAnsi" w:hAnsiTheme="minorHAnsi"/>
        </w:rPr>
        <w:t>of ”</w:t>
      </w:r>
      <w:proofErr w:type="gramEnd"/>
      <w:r w:rsidRPr="006753E3">
        <w:rPr>
          <w:rFonts w:asciiTheme="minorHAnsi" w:hAnsiTheme="minorHAnsi"/>
        </w:rPr>
        <w:t xml:space="preserve">Perfect” Bodies. Chapters 1-5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Professor, School of Administration, Rehabilitation, and Post-Secondary Education. Co-Director, Interwork Institute, SDSU </w:t>
      </w:r>
    </w:p>
    <w:p w:rsidR="00957CD9" w:rsidRPr="006753E3" w:rsidRDefault="00957CD9" w:rsidP="00957CD9">
      <w:pPr>
        <w:pStyle w:val="Default"/>
        <w:ind w:firstLine="360"/>
        <w:rPr>
          <w:rFonts w:asciiTheme="minorHAnsi" w:hAnsiTheme="minorHAnsi"/>
          <w:b/>
        </w:rPr>
      </w:pPr>
      <w:r w:rsidRPr="006753E3">
        <w:rPr>
          <w:rFonts w:asciiTheme="minorHAnsi" w:hAnsiTheme="minorHAnsi"/>
          <w:b/>
          <w:bCs/>
          <w:sz w:val="28"/>
          <w:szCs w:val="28"/>
        </w:rPr>
        <w:t>(Week 14)</w:t>
      </w:r>
      <w:r w:rsidRPr="006753E3">
        <w:rPr>
          <w:rFonts w:asciiTheme="minorHAnsi" w:hAnsiTheme="minorHAnsi"/>
          <w:b/>
        </w:rPr>
        <w:t xml:space="preserve">. Disability Rights and Full Inclusion (Final Project </w:t>
      </w:r>
      <w:proofErr w:type="spellStart"/>
      <w:r w:rsidRPr="006753E3">
        <w:rPr>
          <w:rFonts w:asciiTheme="minorHAnsi" w:hAnsiTheme="minorHAnsi"/>
          <w:b/>
        </w:rPr>
        <w:t>Presentatiobn</w:t>
      </w:r>
      <w:proofErr w:type="spellEnd"/>
      <w:r w:rsidRPr="006753E3">
        <w:rPr>
          <w:rFonts w:asciiTheme="minorHAnsi" w:hAnsiTheme="minorHAnsi"/>
          <w:b/>
        </w:rPr>
        <w:t>)</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Landsman, G.H. 2009. Reconstructing Motherhood and Disability in the Age of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“Perfect” Bodies”. Chapter 6 </w:t>
      </w:r>
    </w:p>
    <w:p w:rsidR="00957CD9" w:rsidRPr="006753E3" w:rsidRDefault="00957CD9" w:rsidP="00957CD9">
      <w:pPr>
        <w:pStyle w:val="Default"/>
        <w:ind w:firstLine="360"/>
        <w:rPr>
          <w:rFonts w:asciiTheme="minorHAnsi" w:hAnsiTheme="minorHAnsi"/>
        </w:rPr>
      </w:pPr>
      <w:r w:rsidRPr="006753E3">
        <w:rPr>
          <w:rFonts w:asciiTheme="minorHAnsi" w:hAnsiTheme="minorHAnsi"/>
        </w:rPr>
        <w:t xml:space="preserve">D. Reflections: Health and Social Justice </w:t>
      </w:r>
    </w:p>
    <w:p w:rsidR="00957CD9" w:rsidRPr="006753E3" w:rsidRDefault="00957CD9" w:rsidP="00957CD9">
      <w:pPr>
        <w:pStyle w:val="Default"/>
        <w:ind w:firstLine="360"/>
        <w:rPr>
          <w:rFonts w:asciiTheme="minorHAnsi" w:hAnsiTheme="minorHAnsi"/>
          <w:sz w:val="23"/>
          <w:szCs w:val="23"/>
        </w:rPr>
      </w:pPr>
    </w:p>
    <w:p w:rsidR="00957CD9" w:rsidRPr="006753E3" w:rsidRDefault="00957CD9" w:rsidP="00957CD9">
      <w:pPr>
        <w:rPr>
          <w:b/>
          <w:caps/>
          <w:color w:val="000000"/>
        </w:rPr>
      </w:pPr>
      <w:r w:rsidRPr="006753E3">
        <w:rPr>
          <w:b/>
          <w:caps/>
          <w:color w:val="000000"/>
        </w:rPr>
        <w:lastRenderedPageBreak/>
        <w:t>Week 15: Final Term</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A5FE4"/>
    <w:multiLevelType w:val="hybridMultilevel"/>
    <w:tmpl w:val="EB86F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9"/>
    <w:rsid w:val="005D2D21"/>
    <w:rsid w:val="00957CD9"/>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AF6CB-E637-4E01-9BE8-E4FC708B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C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C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2022-03-31T07:32:00Z</dcterms:created>
  <dcterms:modified xsi:type="dcterms:W3CDTF">2022-03-31T07:47:00Z</dcterms:modified>
</cp:coreProperties>
</file>