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DB" w:rsidRPr="006753E3" w:rsidRDefault="00DE2ADB" w:rsidP="00DE2ADB">
      <w:pPr>
        <w:autoSpaceDE w:val="0"/>
        <w:autoSpaceDN w:val="0"/>
        <w:adjustRightInd w:val="0"/>
        <w:spacing w:after="0" w:line="360" w:lineRule="auto"/>
        <w:jc w:val="center"/>
        <w:rPr>
          <w:rFonts w:cs="Times New Roman"/>
          <w:b/>
          <w:bCs/>
          <w:color w:val="000000"/>
          <w:sz w:val="32"/>
          <w:szCs w:val="24"/>
        </w:rPr>
      </w:pPr>
      <w:r w:rsidRPr="006753E3">
        <w:rPr>
          <w:rFonts w:cs="Times New Roman"/>
          <w:b/>
          <w:bCs/>
          <w:color w:val="000000"/>
          <w:sz w:val="32"/>
          <w:szCs w:val="24"/>
        </w:rPr>
        <w:t>SOCIOLOGY OF MEDIA</w:t>
      </w:r>
    </w:p>
    <w:p w:rsidR="00DE2ADB" w:rsidRDefault="00DE2ADB" w:rsidP="00DE2ADB">
      <w:pPr>
        <w:spacing w:after="0" w:line="240" w:lineRule="auto"/>
        <w:rPr>
          <w:b/>
        </w:rPr>
      </w:pPr>
    </w:p>
    <w:p w:rsidR="003A4B8A" w:rsidRDefault="003A4B8A" w:rsidP="00DE2ADB">
      <w:pPr>
        <w:autoSpaceDE w:val="0"/>
        <w:autoSpaceDN w:val="0"/>
        <w:adjustRightInd w:val="0"/>
        <w:spacing w:after="0" w:line="360" w:lineRule="auto"/>
        <w:jc w:val="both"/>
        <w:rPr>
          <w:rFonts w:cs="Times New Roman"/>
          <w:b/>
          <w:bCs/>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color w:val="000000"/>
          <w:sz w:val="24"/>
          <w:szCs w:val="24"/>
        </w:rPr>
      </w:pPr>
      <w:bookmarkStart w:id="0" w:name="_GoBack"/>
      <w:bookmarkEnd w:id="0"/>
      <w:r w:rsidRPr="006753E3">
        <w:rPr>
          <w:rFonts w:cs="Times New Roman"/>
          <w:b/>
          <w:bCs/>
          <w:color w:val="000000"/>
          <w:sz w:val="24"/>
          <w:szCs w:val="24"/>
        </w:rPr>
        <w:t>COURSE DESCRIPTION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The course (1) provides students with grounding in media sociology and (2) prepares students for doing their own media research. To facilitate the first objective, we survey the media literature that spans a number of disciplines, which includes (but is not limited to) sociology, communications, and history. In pursuing this survey, we touch upon the following themes: (a) We examine how various media industries (e.g., radio, TV, record, motion picture, print) are organized and how such organization is sometimes transformed by regulation, competition, and/or technology. (b) We focus on media content and investigate factors that promote stability, change, and diversity. (c) We address the consumers of mass media products and inspect how they utilize and are affected by media content. To facilitate the second objective (i.e., doing research), we give special attention to methods and designs employed in current research, and we heed how theoretical ideas are translated into empirical projects. Thus, by the end of the semester, each student will have a grasp of the field and an understanding of how to do media sociology.</w:t>
      </w:r>
    </w:p>
    <w:p w:rsidR="00DE2ADB"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rPr>
          <w:b/>
          <w:bCs/>
          <w:caps/>
        </w:rPr>
      </w:pPr>
      <w:r w:rsidRPr="006753E3">
        <w:rPr>
          <w:b/>
          <w:bCs/>
          <w:caps/>
        </w:rPr>
        <w:t>Grade breakup:</w:t>
      </w:r>
    </w:p>
    <w:p w:rsidR="00DE2ADB" w:rsidRPr="006753E3" w:rsidRDefault="00DE2ADB" w:rsidP="00DE2ADB">
      <w:r w:rsidRPr="006753E3">
        <w:tab/>
        <w:t>Class participation and attendance</w:t>
      </w:r>
      <w:r w:rsidRPr="006753E3">
        <w:tab/>
      </w:r>
      <w:r w:rsidRPr="006753E3">
        <w:tab/>
      </w:r>
      <w:r w:rsidRPr="006753E3">
        <w:tab/>
        <w:t>10%</w:t>
      </w:r>
    </w:p>
    <w:p w:rsidR="00DE2ADB" w:rsidRPr="006753E3" w:rsidRDefault="00DE2ADB" w:rsidP="00DE2ADB">
      <w:r w:rsidRPr="006753E3">
        <w:tab/>
        <w:t>Quizzes</w:t>
      </w:r>
      <w:r w:rsidRPr="006753E3">
        <w:tab/>
      </w:r>
      <w:r w:rsidRPr="006753E3">
        <w:tab/>
      </w:r>
      <w:r w:rsidRPr="006753E3">
        <w:tab/>
      </w:r>
      <w:r w:rsidRPr="006753E3">
        <w:tab/>
      </w:r>
      <w:r w:rsidRPr="006753E3">
        <w:tab/>
      </w:r>
      <w:r w:rsidRPr="006753E3">
        <w:tab/>
      </w:r>
      <w:r w:rsidRPr="006753E3">
        <w:tab/>
        <w:t>20%</w:t>
      </w:r>
    </w:p>
    <w:p w:rsidR="00DE2ADB" w:rsidRPr="006753E3" w:rsidRDefault="00DE2ADB" w:rsidP="00DE2ADB">
      <w:pPr>
        <w:ind w:firstLine="720"/>
      </w:pPr>
      <w:r w:rsidRPr="006753E3">
        <w:t>Mid-term exam</w:t>
      </w:r>
      <w:r w:rsidRPr="006753E3">
        <w:tab/>
      </w:r>
      <w:r w:rsidRPr="006753E3">
        <w:tab/>
      </w:r>
      <w:r w:rsidRPr="006753E3">
        <w:tab/>
      </w:r>
      <w:r w:rsidRPr="006753E3">
        <w:tab/>
      </w:r>
      <w:r w:rsidRPr="006753E3">
        <w:tab/>
      </w:r>
      <w:r w:rsidRPr="006753E3">
        <w:tab/>
        <w:t>30%</w:t>
      </w:r>
    </w:p>
    <w:p w:rsidR="00DE2ADB" w:rsidRPr="006753E3" w:rsidRDefault="00DE2ADB" w:rsidP="00DE2ADB">
      <w:pPr>
        <w:ind w:firstLine="720"/>
      </w:pPr>
      <w:r w:rsidRPr="006753E3">
        <w:t xml:space="preserve">Final Exam     </w:t>
      </w:r>
      <w:r w:rsidRPr="006753E3">
        <w:tab/>
      </w:r>
      <w:r w:rsidRPr="006753E3">
        <w:tab/>
      </w:r>
      <w:r w:rsidRPr="006753E3">
        <w:tab/>
      </w:r>
      <w:r w:rsidRPr="006753E3">
        <w:tab/>
      </w:r>
      <w:r w:rsidRPr="006753E3">
        <w:tab/>
      </w:r>
      <w:r w:rsidRPr="006753E3">
        <w:tab/>
        <w:t>40%</w:t>
      </w:r>
    </w:p>
    <w:p w:rsidR="00DE2ADB" w:rsidRDefault="00DE2ADB" w:rsidP="00DE2ADB">
      <w:pPr>
        <w:autoSpaceDE w:val="0"/>
        <w:autoSpaceDN w:val="0"/>
        <w:adjustRightInd w:val="0"/>
        <w:spacing w:after="0" w:line="360" w:lineRule="auto"/>
        <w:jc w:val="both"/>
        <w:rPr>
          <w:rFonts w:cs="Times New Roman"/>
          <w:color w:val="000000"/>
          <w:sz w:val="24"/>
          <w:szCs w:val="24"/>
        </w:rPr>
      </w:pPr>
    </w:p>
    <w:p w:rsidR="00DE2ADB" w:rsidRDefault="00DE2ADB" w:rsidP="00DE2ADB">
      <w:pPr>
        <w:autoSpaceDE w:val="0"/>
        <w:autoSpaceDN w:val="0"/>
        <w:adjustRightInd w:val="0"/>
        <w:spacing w:after="0" w:line="360" w:lineRule="auto"/>
        <w:jc w:val="both"/>
        <w:rPr>
          <w:rFonts w:cs="Times New Roman"/>
          <w:color w:val="000000"/>
          <w:sz w:val="24"/>
          <w:szCs w:val="24"/>
        </w:rPr>
      </w:pPr>
    </w:p>
    <w:p w:rsidR="00DE2ADB"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color w:val="000000"/>
          <w:sz w:val="24"/>
          <w:szCs w:val="24"/>
        </w:rPr>
      </w:pPr>
      <w:r w:rsidRPr="006753E3">
        <w:rPr>
          <w:rFonts w:cs="Times New Roman"/>
          <w:b/>
          <w:bCs/>
          <w:color w:val="000000"/>
          <w:sz w:val="24"/>
          <w:szCs w:val="24"/>
        </w:rPr>
        <w:t>COURSE SCHEDULE</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SECTION ONE: MEDIA AND PRODUCTION</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1:   Introductions</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2 : The Construction of Media Markets</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*Timothy J. Dowd. 2003. “Structural Power and the Construction of Markets: The Case of Rhythm and Blues.” </w:t>
      </w:r>
      <w:r w:rsidRPr="006753E3">
        <w:rPr>
          <w:rFonts w:cs="Times New Roman"/>
          <w:i/>
          <w:iCs/>
          <w:color w:val="000000"/>
          <w:sz w:val="24"/>
          <w:szCs w:val="24"/>
        </w:rPr>
        <w:t xml:space="preserve">Comparative Social Research </w:t>
      </w:r>
      <w:r w:rsidRPr="006753E3">
        <w:rPr>
          <w:rFonts w:cs="Times New Roman"/>
          <w:color w:val="000000"/>
          <w:sz w:val="24"/>
          <w:szCs w:val="24"/>
        </w:rPr>
        <w:t>21: 147-201.</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Heather A. Haveman. 2004. “Antebellum Literary Culture and the Evolution of American Magazines.” </w:t>
      </w:r>
      <w:r w:rsidRPr="006753E3">
        <w:rPr>
          <w:rFonts w:cs="Times New Roman"/>
          <w:i/>
          <w:iCs/>
          <w:color w:val="000000"/>
          <w:sz w:val="24"/>
          <w:szCs w:val="24"/>
        </w:rPr>
        <w:t xml:space="preserve">Poetics </w:t>
      </w:r>
      <w:r w:rsidRPr="006753E3">
        <w:rPr>
          <w:rFonts w:cs="Times New Roman"/>
          <w:color w:val="000000"/>
          <w:sz w:val="24"/>
          <w:szCs w:val="24"/>
        </w:rPr>
        <w:t>32: 5-28.</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Candace Jones. 2001. “Coevolution of Entrepreneurial Careers, Institutional Rules and</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Competitive Dynamics in American Film, 1895-1920.” </w:t>
      </w:r>
      <w:r w:rsidRPr="006753E3">
        <w:rPr>
          <w:rFonts w:cs="Times New Roman"/>
          <w:i/>
          <w:iCs/>
          <w:color w:val="000000"/>
          <w:sz w:val="24"/>
          <w:szCs w:val="24"/>
        </w:rPr>
        <w:t xml:space="preserve">Organization Studies </w:t>
      </w:r>
      <w:r w:rsidRPr="006753E3">
        <w:rPr>
          <w:rFonts w:cs="Times New Roman"/>
          <w:color w:val="000000"/>
          <w:sz w:val="24"/>
          <w:szCs w:val="24"/>
        </w:rPr>
        <w:t>22: 911-944. Stephen Lippmann. 2007. “The Institutional Context of Industry Consolidation: Radio</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3:   Gatekeeping, Selection and Uncertainty</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Jarl A. Ahlkvist and Robert Faulkner. 2002. “‘Will This Record Work for Us?’: Managing Music Formats in Commercial Radio.” </w:t>
      </w:r>
      <w:r w:rsidRPr="006753E3">
        <w:rPr>
          <w:rFonts w:cs="Times New Roman"/>
          <w:i/>
          <w:iCs/>
          <w:color w:val="000000"/>
          <w:sz w:val="24"/>
          <w:szCs w:val="24"/>
        </w:rPr>
        <w:t xml:space="preserve">Qualitative Sociology </w:t>
      </w:r>
      <w:r w:rsidRPr="006753E3">
        <w:rPr>
          <w:rFonts w:cs="Times New Roman"/>
          <w:color w:val="000000"/>
          <w:sz w:val="24"/>
          <w:szCs w:val="24"/>
        </w:rPr>
        <w:t>25:189-215.</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*William T. Bielby and Denise D. Bielby. 1994. “‘All Hits are Flukes’: Institutionalized</w:t>
      </w:r>
    </w:p>
    <w:p w:rsidR="00DE2ADB" w:rsidRPr="006753E3" w:rsidRDefault="00DE2ADB" w:rsidP="00DE2ADB">
      <w:pPr>
        <w:autoSpaceDE w:val="0"/>
        <w:autoSpaceDN w:val="0"/>
        <w:adjustRightInd w:val="0"/>
        <w:spacing w:after="0" w:line="360" w:lineRule="auto"/>
        <w:jc w:val="both"/>
        <w:rPr>
          <w:rFonts w:cs="Times New Roman"/>
          <w:i/>
          <w:iCs/>
          <w:color w:val="000000"/>
          <w:sz w:val="24"/>
          <w:szCs w:val="24"/>
        </w:rPr>
      </w:pPr>
      <w:r w:rsidRPr="006753E3">
        <w:rPr>
          <w:rFonts w:cs="Times New Roman"/>
          <w:color w:val="000000"/>
          <w:sz w:val="24"/>
          <w:szCs w:val="24"/>
        </w:rPr>
        <w:t xml:space="preserve">Decision-Making and the Rhetoric of Network Prime-Time Program Development.” </w:t>
      </w:r>
      <w:r w:rsidRPr="006753E3">
        <w:rPr>
          <w:rFonts w:cs="Times New Roman"/>
          <w:i/>
          <w:iCs/>
          <w:color w:val="000000"/>
          <w:sz w:val="24"/>
          <w:szCs w:val="24"/>
        </w:rPr>
        <w:t>American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Assessments of Newsworthiness.” </w:t>
      </w:r>
      <w:r w:rsidRPr="006753E3">
        <w:rPr>
          <w:rFonts w:cs="Times New Roman"/>
          <w:i/>
          <w:iCs/>
          <w:color w:val="000000"/>
          <w:sz w:val="24"/>
          <w:szCs w:val="24"/>
        </w:rPr>
        <w:t xml:space="preserve">American Sociological Review </w:t>
      </w:r>
      <w:r w:rsidRPr="006753E3">
        <w:rPr>
          <w:rFonts w:cs="Times New Roman"/>
          <w:color w:val="000000"/>
          <w:sz w:val="24"/>
          <w:szCs w:val="24"/>
        </w:rPr>
        <w:t>63: 178-199.</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Frédéric C. Godart and Ashley Mears. 2009. “How Do Cultural Producers Make Creative</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4:   Concentration and Its Impact in Media Markets</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William T. Bielby and Denise D. Bielby. 2003. “Controlling Primetime: Organizational</w:t>
      </w:r>
    </w:p>
    <w:p w:rsidR="00DE2ADB" w:rsidRPr="006753E3" w:rsidRDefault="00DE2ADB" w:rsidP="00DE2ADB">
      <w:pPr>
        <w:autoSpaceDE w:val="0"/>
        <w:autoSpaceDN w:val="0"/>
        <w:adjustRightInd w:val="0"/>
        <w:spacing w:after="0" w:line="360" w:lineRule="auto"/>
        <w:jc w:val="both"/>
        <w:rPr>
          <w:rFonts w:cs="Times New Roman"/>
          <w:i/>
          <w:iCs/>
          <w:color w:val="000000"/>
          <w:sz w:val="24"/>
          <w:szCs w:val="24"/>
        </w:rPr>
      </w:pPr>
      <w:r w:rsidRPr="006753E3">
        <w:rPr>
          <w:rFonts w:cs="Times New Roman"/>
          <w:color w:val="000000"/>
          <w:sz w:val="24"/>
          <w:szCs w:val="24"/>
        </w:rPr>
        <w:t xml:space="preserve">Concentration and Network Television Programming Strategies.” </w:t>
      </w:r>
      <w:r w:rsidRPr="006753E3">
        <w:rPr>
          <w:rFonts w:cs="Times New Roman"/>
          <w:i/>
          <w:iCs/>
          <w:color w:val="000000"/>
          <w:sz w:val="24"/>
          <w:szCs w:val="24"/>
        </w:rPr>
        <w:t xml:space="preserve">Journal of Broadcasting and Electronic Media </w:t>
      </w:r>
      <w:r w:rsidRPr="006753E3">
        <w:rPr>
          <w:rFonts w:cs="Times New Roman"/>
          <w:color w:val="000000"/>
          <w:sz w:val="24"/>
          <w:szCs w:val="24"/>
        </w:rPr>
        <w:t>47: 573-596.</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5:   Media Careers (Examples from the Film Industry)</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*Wayne Baker and Robert Faulkner. 1991. “Role as Resource in the Hollywood Film Industry.” </w:t>
      </w:r>
      <w:r w:rsidRPr="006753E3">
        <w:rPr>
          <w:rFonts w:cs="Times New Roman"/>
          <w:i/>
          <w:iCs/>
          <w:color w:val="000000"/>
          <w:sz w:val="24"/>
          <w:szCs w:val="24"/>
        </w:rPr>
        <w:t xml:space="preserve">American Journal of Sociology </w:t>
      </w:r>
      <w:r w:rsidRPr="006753E3">
        <w:rPr>
          <w:rFonts w:cs="Times New Roman"/>
          <w:color w:val="000000"/>
          <w:sz w:val="24"/>
          <w:szCs w:val="24"/>
        </w:rPr>
        <w:t>97: 279-309.</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Beth A. Bechky. 2006. “Gaffers, Gofers and Grips: Role-Based Coordination in Temporary Organizations.” </w:t>
      </w:r>
      <w:r w:rsidRPr="006753E3">
        <w:rPr>
          <w:rFonts w:cs="Times New Roman"/>
          <w:i/>
          <w:iCs/>
          <w:color w:val="000000"/>
          <w:sz w:val="24"/>
          <w:szCs w:val="24"/>
        </w:rPr>
        <w:t xml:space="preserve">Organization Science </w:t>
      </w:r>
      <w:r w:rsidRPr="006753E3">
        <w:rPr>
          <w:rFonts w:cs="Times New Roman"/>
          <w:color w:val="000000"/>
          <w:sz w:val="24"/>
          <w:szCs w:val="24"/>
        </w:rPr>
        <w:t>17: 3-21.</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lastRenderedPageBreak/>
        <w:t>SECTION TWO: MEDIA AND CONTENT</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6:   The Link between Content Production and Content Innovation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*Pablo J. Boczkowski. 2009. “Technology, Monitoring, and Imitation in Contemporary News Work.” </w:t>
      </w:r>
      <w:r w:rsidRPr="006753E3">
        <w:rPr>
          <w:rFonts w:cs="Times New Roman"/>
          <w:i/>
          <w:iCs/>
          <w:color w:val="000000"/>
          <w:sz w:val="24"/>
          <w:szCs w:val="24"/>
        </w:rPr>
        <w:t xml:space="preserve">Communication, Culture &amp; Critique </w:t>
      </w:r>
      <w:r w:rsidRPr="006753E3">
        <w:rPr>
          <w:rFonts w:cs="Times New Roman"/>
          <w:color w:val="000000"/>
          <w:sz w:val="24"/>
          <w:szCs w:val="24"/>
        </w:rPr>
        <w:t>2: 39-59.</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*Wendy Griswold. 1981. “American Character and the American Novel: An Expansion of Reflection Theory.” </w:t>
      </w:r>
      <w:r w:rsidRPr="006753E3">
        <w:rPr>
          <w:rFonts w:cs="Times New Roman"/>
          <w:i/>
          <w:iCs/>
          <w:color w:val="000000"/>
          <w:sz w:val="24"/>
          <w:szCs w:val="24"/>
        </w:rPr>
        <w:t xml:space="preserve">American Journal of Sociology </w:t>
      </w:r>
      <w:r w:rsidRPr="006753E3">
        <w:rPr>
          <w:rFonts w:cs="Times New Roman"/>
          <w:color w:val="000000"/>
          <w:sz w:val="24"/>
          <w:szCs w:val="24"/>
        </w:rPr>
        <w:t>86: 740-765.</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7:   The Encroachment of Commercialization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Gabriel Rossman. 2004. “Elites, Masses, and Media Blacklists: The Dixie Chicks Controversy.” </w:t>
      </w:r>
      <w:r w:rsidRPr="006753E3">
        <w:rPr>
          <w:rFonts w:cs="Times New Roman"/>
          <w:i/>
          <w:iCs/>
          <w:color w:val="000000"/>
          <w:sz w:val="24"/>
          <w:szCs w:val="24"/>
        </w:rPr>
        <w:t xml:space="preserve">Social Forces </w:t>
      </w:r>
      <w:r w:rsidRPr="006753E3">
        <w:rPr>
          <w:rFonts w:cs="Times New Roman"/>
          <w:color w:val="000000"/>
          <w:sz w:val="24"/>
          <w:szCs w:val="24"/>
        </w:rPr>
        <w:t>83: 61-79.</w:t>
      </w:r>
    </w:p>
    <w:p w:rsidR="00DE2ADB" w:rsidRPr="006753E3" w:rsidRDefault="00DE2ADB" w:rsidP="00DE2ADB">
      <w:pPr>
        <w:autoSpaceDE w:val="0"/>
        <w:autoSpaceDN w:val="0"/>
        <w:adjustRightInd w:val="0"/>
        <w:spacing w:after="0" w:line="360" w:lineRule="auto"/>
        <w:jc w:val="both"/>
        <w:rPr>
          <w:rFonts w:cs="Times New Roman"/>
          <w:b/>
          <w:bCs/>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color w:val="000000"/>
          <w:sz w:val="24"/>
          <w:szCs w:val="24"/>
        </w:rPr>
      </w:pPr>
      <w:r w:rsidRPr="006753E3">
        <w:rPr>
          <w:rFonts w:cs="Times New Roman"/>
          <w:b/>
          <w:bCs/>
          <w:i/>
          <w:iCs/>
          <w:color w:val="000000"/>
          <w:sz w:val="24"/>
          <w:szCs w:val="24"/>
        </w:rPr>
        <w:t xml:space="preserve">Week 8 </w:t>
      </w:r>
    </w:p>
    <w:p w:rsidR="00DE2ADB" w:rsidRPr="006753E3" w:rsidRDefault="00DE2ADB" w:rsidP="00DE2ADB">
      <w:pPr>
        <w:autoSpaceDE w:val="0"/>
        <w:autoSpaceDN w:val="0"/>
        <w:adjustRightInd w:val="0"/>
        <w:spacing w:after="0" w:line="360" w:lineRule="auto"/>
        <w:jc w:val="both"/>
        <w:rPr>
          <w:rFonts w:cs="Times New Roman"/>
          <w:bCs/>
          <w:color w:val="000000"/>
          <w:sz w:val="24"/>
          <w:szCs w:val="24"/>
        </w:rPr>
      </w:pPr>
      <w:r w:rsidRPr="006753E3">
        <w:rPr>
          <w:rFonts w:cs="Times New Roman"/>
          <w:bCs/>
          <w:color w:val="000000"/>
          <w:sz w:val="24"/>
          <w:szCs w:val="24"/>
        </w:rPr>
        <w:t>Progress Review; Mid-term Exam</w:t>
      </w:r>
    </w:p>
    <w:p w:rsidR="00DE2ADB" w:rsidRPr="006753E3" w:rsidRDefault="00DE2ADB" w:rsidP="00DE2ADB">
      <w:pPr>
        <w:autoSpaceDE w:val="0"/>
        <w:autoSpaceDN w:val="0"/>
        <w:adjustRightInd w:val="0"/>
        <w:spacing w:after="0" w:line="360" w:lineRule="auto"/>
        <w:jc w:val="both"/>
        <w:rPr>
          <w:rFonts w:cs="Times New Roman"/>
          <w:bCs/>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9: The Consecration of Media Content</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*Michael Patrick Allen and Anne E Lincoln. 2004. “Critical Discourse and the Cultural</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Consecration of American Films.” </w:t>
      </w:r>
      <w:r w:rsidRPr="006753E3">
        <w:rPr>
          <w:rFonts w:cs="Times New Roman"/>
          <w:i/>
          <w:iCs/>
          <w:color w:val="000000"/>
          <w:sz w:val="24"/>
          <w:szCs w:val="24"/>
        </w:rPr>
        <w:t xml:space="preserve">Social Forces </w:t>
      </w:r>
      <w:r w:rsidRPr="006753E3">
        <w:rPr>
          <w:rFonts w:cs="Times New Roman"/>
          <w:color w:val="000000"/>
          <w:sz w:val="24"/>
          <w:szCs w:val="24"/>
        </w:rPr>
        <w:t>82: 871-894.</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Andrew Cheyne and Amy Binder. 2010. “Cosmopolitan Preferences: The Constitutive</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Role of Place in American Elite Taste for Hip-Hop Music 1991-2005.” </w:t>
      </w:r>
      <w:r w:rsidRPr="006753E3">
        <w:rPr>
          <w:rFonts w:cs="Times New Roman"/>
          <w:i/>
          <w:iCs/>
          <w:color w:val="000000"/>
          <w:sz w:val="24"/>
          <w:szCs w:val="24"/>
        </w:rPr>
        <w:t xml:space="preserve">Poetics </w:t>
      </w:r>
      <w:r w:rsidRPr="006753E3">
        <w:rPr>
          <w:rFonts w:cs="Times New Roman"/>
          <w:color w:val="000000"/>
          <w:sz w:val="24"/>
          <w:szCs w:val="24"/>
        </w:rPr>
        <w:t>38: 336-</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10:    Fields, Frames &amp; Public Opinion (Examples from News Journalism)</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Kenneth T. Andrews and Neal Caren. 2010. “Making the News: Movement Organizations,</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Media Attention, and the Public Agenda.” </w:t>
      </w:r>
      <w:r w:rsidRPr="006753E3">
        <w:rPr>
          <w:rFonts w:cs="Times New Roman"/>
          <w:i/>
          <w:iCs/>
          <w:color w:val="000000"/>
          <w:sz w:val="24"/>
          <w:szCs w:val="24"/>
        </w:rPr>
        <w:t xml:space="preserve">American Sociological Review </w:t>
      </w:r>
      <w:r w:rsidRPr="006753E3">
        <w:rPr>
          <w:rFonts w:cs="Times New Roman"/>
          <w:color w:val="000000"/>
          <w:sz w:val="24"/>
          <w:szCs w:val="24"/>
        </w:rPr>
        <w:t>75: 841-866.</w:t>
      </w:r>
    </w:p>
    <w:p w:rsidR="00DE2ADB" w:rsidRPr="006753E3" w:rsidRDefault="00DE2ADB" w:rsidP="00DE2ADB">
      <w:pPr>
        <w:autoSpaceDE w:val="0"/>
        <w:autoSpaceDN w:val="0"/>
        <w:adjustRightInd w:val="0"/>
        <w:spacing w:after="0" w:line="360" w:lineRule="auto"/>
        <w:jc w:val="both"/>
        <w:rPr>
          <w:rFonts w:cs="Times New Roman"/>
          <w:i/>
          <w:iCs/>
          <w:color w:val="000000"/>
          <w:sz w:val="24"/>
          <w:szCs w:val="24"/>
        </w:rPr>
      </w:pPr>
      <w:r w:rsidRPr="006753E3">
        <w:rPr>
          <w:rFonts w:cs="Times New Roman"/>
          <w:color w:val="000000"/>
          <w:sz w:val="24"/>
          <w:szCs w:val="24"/>
        </w:rPr>
        <w:t xml:space="preserve">Rodney Benson. 2009. “What Makes News More Multiperspectival? A Field Analysis.” </w:t>
      </w:r>
      <w:r w:rsidRPr="006753E3">
        <w:rPr>
          <w:rFonts w:cs="Times New Roman"/>
          <w:i/>
          <w:iCs/>
          <w:color w:val="000000"/>
          <w:sz w:val="24"/>
          <w:szCs w:val="24"/>
        </w:rPr>
        <w:t>Poetics</w:t>
      </w:r>
    </w:p>
    <w:p w:rsidR="00DE2ADB" w:rsidRPr="006753E3" w:rsidRDefault="00DE2ADB" w:rsidP="00DE2ADB">
      <w:pPr>
        <w:autoSpaceDE w:val="0"/>
        <w:autoSpaceDN w:val="0"/>
        <w:adjustRightInd w:val="0"/>
        <w:spacing w:after="0" w:line="360" w:lineRule="auto"/>
        <w:jc w:val="both"/>
        <w:rPr>
          <w:rFonts w:cs="Times New Roman"/>
          <w:i/>
          <w:iCs/>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SECTION THREE: MEDIA AND AUDIENCES</w:t>
      </w: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11:   Broad Patterns of Media Consumption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Kathleen Custers and Jan Van den Bulck. 2011. “Mediators of the Association between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Television Viewing and Fear of Crime: Perceived Personal Risk and Perceived Ability to Cope.”</w:t>
      </w:r>
      <w:r w:rsidRPr="006753E3">
        <w:rPr>
          <w:rFonts w:cs="Times New Roman"/>
          <w:i/>
          <w:iCs/>
          <w:color w:val="000000"/>
          <w:sz w:val="24"/>
          <w:szCs w:val="24"/>
        </w:rPr>
        <w:t xml:space="preserve">Poetics </w:t>
      </w:r>
      <w:r w:rsidRPr="006753E3">
        <w:rPr>
          <w:rFonts w:cs="Times New Roman"/>
          <w:color w:val="000000"/>
          <w:sz w:val="24"/>
          <w:szCs w:val="24"/>
        </w:rPr>
        <w:t>39: 107-124.</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12:   Media Audiences in Action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Michael Bull. 2005. “No Dead Air! The iPod and the Culture of Mobile Listening.” </w:t>
      </w:r>
      <w:r w:rsidRPr="006753E3">
        <w:rPr>
          <w:rFonts w:cs="Times New Roman"/>
          <w:i/>
          <w:iCs/>
          <w:color w:val="000000"/>
          <w:sz w:val="24"/>
          <w:szCs w:val="24"/>
        </w:rPr>
        <w:t>Leisure Studies</w:t>
      </w:r>
      <w:r w:rsidRPr="006753E3">
        <w:rPr>
          <w:rFonts w:cs="Times New Roman"/>
          <w:color w:val="000000"/>
          <w:sz w:val="24"/>
          <w:szCs w:val="24"/>
        </w:rPr>
        <w:t>24: 343-355.</w:t>
      </w:r>
    </w:p>
    <w:p w:rsidR="00DE2ADB" w:rsidRPr="006753E3" w:rsidRDefault="00DE2ADB" w:rsidP="00DE2ADB">
      <w:pPr>
        <w:autoSpaceDE w:val="0"/>
        <w:autoSpaceDN w:val="0"/>
        <w:adjustRightInd w:val="0"/>
        <w:spacing w:after="0" w:line="360" w:lineRule="auto"/>
        <w:jc w:val="both"/>
        <w:rPr>
          <w:rFonts w:cs="Times New Roman"/>
          <w:i/>
          <w:iCs/>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13:   Media Audiences and (Collective) Interpretation</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C. Clayton Childress and Noah E. Friedkin. 2012. “Cultural Reception and Production: The Social Construction of Meaning in Book Clubs.” </w:t>
      </w:r>
      <w:r w:rsidRPr="006753E3">
        <w:rPr>
          <w:rFonts w:cs="Times New Roman"/>
          <w:i/>
          <w:iCs/>
          <w:color w:val="000000"/>
          <w:sz w:val="24"/>
          <w:szCs w:val="24"/>
        </w:rPr>
        <w:t xml:space="preserve">American Sociological Review </w:t>
      </w:r>
      <w:r w:rsidRPr="006753E3">
        <w:rPr>
          <w:rFonts w:cs="Times New Roman"/>
          <w:color w:val="000000"/>
          <w:sz w:val="24"/>
          <w:szCs w:val="24"/>
        </w:rPr>
        <w:t>forthcoming.</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b/>
          <w:bCs/>
          <w:i/>
          <w:iCs/>
          <w:color w:val="000000"/>
          <w:sz w:val="24"/>
          <w:szCs w:val="24"/>
        </w:rPr>
      </w:pPr>
      <w:r w:rsidRPr="006753E3">
        <w:rPr>
          <w:rFonts w:cs="Times New Roman"/>
          <w:b/>
          <w:bCs/>
          <w:i/>
          <w:iCs/>
          <w:color w:val="000000"/>
          <w:sz w:val="24"/>
          <w:szCs w:val="24"/>
        </w:rPr>
        <w:t>Week 14:   Access, Information &amp; Prosumption (Examples from Internet Usage)</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Paul DiMaggio and Bart Bonikowski. 2008. “Make Money Surfing the Web? The Impact of Internet Use on the Earnings of U.S. Workers.” </w:t>
      </w:r>
      <w:r w:rsidRPr="006753E3">
        <w:rPr>
          <w:rFonts w:cs="Times New Roman"/>
          <w:i/>
          <w:iCs/>
          <w:color w:val="000000"/>
          <w:sz w:val="24"/>
          <w:szCs w:val="24"/>
        </w:rPr>
        <w:t xml:space="preserve">American Sociological Review </w:t>
      </w:r>
      <w:r w:rsidRPr="006753E3">
        <w:rPr>
          <w:rFonts w:cs="Times New Roman"/>
          <w:color w:val="000000"/>
          <w:sz w:val="24"/>
          <w:szCs w:val="24"/>
        </w:rPr>
        <w:t>73: 227-225.</w:t>
      </w: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p>
    <w:p w:rsidR="00DE2ADB" w:rsidRPr="006753E3" w:rsidRDefault="00DE2ADB" w:rsidP="00DE2ADB">
      <w:pPr>
        <w:autoSpaceDE w:val="0"/>
        <w:autoSpaceDN w:val="0"/>
        <w:adjustRightInd w:val="0"/>
        <w:spacing w:after="0" w:line="360" w:lineRule="auto"/>
        <w:jc w:val="both"/>
        <w:rPr>
          <w:rFonts w:cs="Times New Roman"/>
          <w:color w:val="000000"/>
          <w:sz w:val="24"/>
          <w:szCs w:val="24"/>
        </w:rPr>
      </w:pPr>
      <w:r w:rsidRPr="006753E3">
        <w:rPr>
          <w:rFonts w:cs="Times New Roman"/>
          <w:b/>
          <w:bCs/>
          <w:i/>
          <w:iCs/>
          <w:color w:val="000000"/>
          <w:sz w:val="24"/>
          <w:szCs w:val="24"/>
        </w:rPr>
        <w:t xml:space="preserve">Week 15: </w:t>
      </w:r>
    </w:p>
    <w:p w:rsidR="00DE2ADB" w:rsidRPr="006753E3" w:rsidRDefault="00DE2ADB" w:rsidP="00DE2ADB">
      <w:r w:rsidRPr="006753E3">
        <w:t>Progress Review; Wrap-up session</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DB"/>
    <w:rsid w:val="003A4B8A"/>
    <w:rsid w:val="00DE2ADB"/>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BB162-510D-4563-94FA-EB448E5B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2022-03-31T07:34:00Z</dcterms:created>
  <dcterms:modified xsi:type="dcterms:W3CDTF">2022-03-31T07:47:00Z</dcterms:modified>
</cp:coreProperties>
</file>