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1F" w:rsidRPr="00106D53" w:rsidRDefault="0065581F" w:rsidP="0065581F">
      <w:pPr>
        <w:pStyle w:val="Heading2"/>
        <w:rPr>
          <w:rFonts w:ascii="Arial" w:eastAsia="Calibri" w:hAnsi="Arial" w:cs="Arial"/>
        </w:rPr>
      </w:pPr>
      <w:r w:rsidRPr="00106D53">
        <w:rPr>
          <w:rFonts w:ascii="Arial" w:eastAsia="Calibri" w:hAnsi="Arial" w:cs="Arial"/>
        </w:rPr>
        <w:t>Gender and Development</w:t>
      </w:r>
    </w:p>
    <w:p w:rsidR="0065581F" w:rsidRPr="00106D53" w:rsidRDefault="0065581F" w:rsidP="0065581F">
      <w:pPr>
        <w:rPr>
          <w:rFonts w:ascii="Arial" w:hAnsi="Arial" w:cs="Arial"/>
          <w:b/>
          <w:sz w:val="24"/>
          <w:szCs w:val="24"/>
        </w:rPr>
      </w:pPr>
      <w:r w:rsidRPr="00106D53">
        <w:rPr>
          <w:rFonts w:ascii="Arial" w:hAnsi="Arial" w:cs="Arial"/>
          <w:b/>
          <w:sz w:val="24"/>
          <w:szCs w:val="24"/>
        </w:rPr>
        <w:t>Course Description</w:t>
      </w:r>
    </w:p>
    <w:p w:rsidR="0065581F" w:rsidRPr="00106D53" w:rsidRDefault="0065581F" w:rsidP="0065581F">
      <w:pPr>
        <w:rPr>
          <w:rFonts w:ascii="Arial" w:hAnsi="Arial" w:cs="Arial"/>
          <w:sz w:val="24"/>
          <w:szCs w:val="24"/>
        </w:rPr>
      </w:pPr>
      <w:r w:rsidRPr="00106D53">
        <w:rPr>
          <w:rFonts w:ascii="Arial" w:hAnsi="Arial" w:cs="Arial"/>
          <w:sz w:val="24"/>
          <w:szCs w:val="24"/>
        </w:rPr>
        <w:t xml:space="preserve">The course is designed to impart knowledge about meaning, scope and concepts of gender and development. It will help the students in understanding the government policies for gender development, role and impact of NGO’s as </w:t>
      </w:r>
      <w:r w:rsidRPr="00106D53">
        <w:rPr>
          <w:rFonts w:ascii="Arial" w:hAnsi="Arial" w:cs="Arial"/>
          <w:color w:val="000000" w:themeColor="text1"/>
          <w:sz w:val="24"/>
          <w:szCs w:val="24"/>
        </w:rPr>
        <w:t>a</w:t>
      </w:r>
      <w:r w:rsidRPr="00106D53">
        <w:rPr>
          <w:rFonts w:ascii="Arial" w:hAnsi="Arial" w:cs="Arial"/>
          <w:color w:val="FF0000"/>
          <w:sz w:val="24"/>
          <w:szCs w:val="24"/>
        </w:rPr>
        <w:t xml:space="preserve"> </w:t>
      </w:r>
      <w:r w:rsidRPr="00106D53">
        <w:rPr>
          <w:rFonts w:ascii="Arial" w:hAnsi="Arial" w:cs="Arial"/>
          <w:sz w:val="24"/>
          <w:szCs w:val="24"/>
        </w:rPr>
        <w:t>pressure group in gender sensitive development planning in our country</w:t>
      </w:r>
    </w:p>
    <w:p w:rsidR="0065581F" w:rsidRPr="00106D53" w:rsidRDefault="0065581F" w:rsidP="0065581F">
      <w:pPr>
        <w:rPr>
          <w:rFonts w:ascii="Arial" w:hAnsi="Arial" w:cs="Arial"/>
          <w:sz w:val="2"/>
          <w:szCs w:val="24"/>
        </w:rPr>
      </w:pPr>
    </w:p>
    <w:p w:rsidR="0065581F" w:rsidRPr="00106D53" w:rsidRDefault="0065581F" w:rsidP="0065581F">
      <w:pPr>
        <w:rPr>
          <w:rFonts w:ascii="Arial" w:hAnsi="Arial" w:cs="Arial"/>
          <w:b/>
          <w:sz w:val="24"/>
          <w:szCs w:val="24"/>
        </w:rPr>
      </w:pPr>
      <w:r w:rsidRPr="00106D53">
        <w:rPr>
          <w:rFonts w:ascii="Arial" w:hAnsi="Arial" w:cs="Arial"/>
          <w:b/>
          <w:sz w:val="24"/>
          <w:szCs w:val="24"/>
        </w:rPr>
        <w:t xml:space="preserve">Course Objectives </w:t>
      </w:r>
    </w:p>
    <w:p w:rsidR="0065581F" w:rsidRPr="00106D53" w:rsidRDefault="0065581F" w:rsidP="0065581F">
      <w:pPr>
        <w:numPr>
          <w:ilvl w:val="0"/>
          <w:numId w:val="1"/>
        </w:numPr>
        <w:spacing w:after="200" w:line="276" w:lineRule="auto"/>
        <w:contextualSpacing/>
        <w:rPr>
          <w:rFonts w:ascii="Arial" w:hAnsi="Arial" w:cs="Arial"/>
        </w:rPr>
      </w:pPr>
      <w:r w:rsidRPr="00106D53">
        <w:rPr>
          <w:rFonts w:ascii="Arial" w:eastAsia="Calibri" w:hAnsi="Arial" w:cs="Arial"/>
          <w:sz w:val="24"/>
          <w:szCs w:val="24"/>
        </w:rPr>
        <w:t>To develop conceptual understanding about cultural construction and practices of Gender</w:t>
      </w:r>
    </w:p>
    <w:p w:rsidR="0065581F" w:rsidRPr="00106D53" w:rsidRDefault="0065581F" w:rsidP="0065581F">
      <w:pPr>
        <w:numPr>
          <w:ilvl w:val="0"/>
          <w:numId w:val="1"/>
        </w:numPr>
        <w:spacing w:after="200" w:line="276" w:lineRule="auto"/>
        <w:contextualSpacing/>
        <w:rPr>
          <w:rFonts w:ascii="Arial" w:hAnsi="Arial" w:cs="Arial"/>
        </w:rPr>
      </w:pPr>
      <w:r w:rsidRPr="00106D53">
        <w:rPr>
          <w:rFonts w:ascii="Arial" w:eastAsia="Calibri" w:hAnsi="Arial" w:cs="Arial"/>
          <w:sz w:val="24"/>
          <w:szCs w:val="24"/>
        </w:rPr>
        <w:t>To evaluate strengths and gaps of government policies for gender</w:t>
      </w:r>
    </w:p>
    <w:p w:rsidR="0065581F" w:rsidRPr="00106D53" w:rsidRDefault="0065581F" w:rsidP="0065581F">
      <w:pPr>
        <w:spacing w:after="200" w:line="276" w:lineRule="auto"/>
        <w:ind w:left="720"/>
        <w:contextualSpacing/>
        <w:rPr>
          <w:rFonts w:ascii="Arial" w:hAnsi="Arial" w:cs="Arial"/>
          <w:sz w:val="8"/>
        </w:rPr>
      </w:pPr>
    </w:p>
    <w:p w:rsidR="0065581F" w:rsidRDefault="0065581F" w:rsidP="0065581F">
      <w:pPr>
        <w:spacing w:after="0" w:line="360" w:lineRule="auto"/>
        <w:rPr>
          <w:rFonts w:ascii="Arial" w:hAnsi="Arial" w:cs="Arial"/>
          <w:b/>
          <w:sz w:val="24"/>
          <w:szCs w:val="24"/>
        </w:rPr>
      </w:pPr>
    </w:p>
    <w:p w:rsidR="0065581F" w:rsidRPr="00106D53" w:rsidRDefault="0065581F" w:rsidP="0065581F">
      <w:pPr>
        <w:spacing w:after="0" w:line="360" w:lineRule="auto"/>
        <w:rPr>
          <w:rFonts w:ascii="Arial" w:hAnsi="Arial" w:cs="Arial"/>
          <w:b/>
          <w:sz w:val="24"/>
          <w:szCs w:val="24"/>
        </w:rPr>
      </w:pPr>
      <w:r w:rsidRPr="00106D53">
        <w:rPr>
          <w:rFonts w:ascii="Arial" w:hAnsi="Arial" w:cs="Arial"/>
          <w:b/>
          <w:sz w:val="24"/>
          <w:szCs w:val="24"/>
        </w:rPr>
        <w:t>Learning Outcomes</w:t>
      </w:r>
    </w:p>
    <w:p w:rsidR="0065581F" w:rsidRPr="00106D53" w:rsidRDefault="0065581F" w:rsidP="0065581F">
      <w:pPr>
        <w:rPr>
          <w:rFonts w:ascii="Arial" w:eastAsia="Times New Roman" w:hAnsi="Arial" w:cs="Arial"/>
          <w:sz w:val="24"/>
          <w:szCs w:val="24"/>
        </w:rPr>
      </w:pPr>
      <w:r w:rsidRPr="00106D53">
        <w:rPr>
          <w:rFonts w:ascii="Arial" w:eastAsia="Times New Roman" w:hAnsi="Arial" w:cs="Arial"/>
          <w:sz w:val="24"/>
          <w:szCs w:val="24"/>
        </w:rPr>
        <w:t>The learning outcomes of the course include:</w:t>
      </w:r>
    </w:p>
    <w:p w:rsidR="0065581F" w:rsidRPr="00106D53" w:rsidRDefault="0065581F" w:rsidP="0065581F">
      <w:pPr>
        <w:numPr>
          <w:ilvl w:val="0"/>
          <w:numId w:val="1"/>
        </w:numPr>
        <w:spacing w:after="200" w:line="276" w:lineRule="auto"/>
        <w:contextualSpacing/>
        <w:rPr>
          <w:rFonts w:ascii="Arial" w:eastAsia="Calibri" w:hAnsi="Arial" w:cs="Arial"/>
          <w:sz w:val="24"/>
          <w:szCs w:val="24"/>
        </w:rPr>
      </w:pPr>
      <w:r w:rsidRPr="00106D53">
        <w:rPr>
          <w:rFonts w:ascii="Arial" w:eastAsia="Calibri" w:hAnsi="Arial" w:cs="Arial"/>
          <w:sz w:val="24"/>
          <w:szCs w:val="24"/>
        </w:rPr>
        <w:t>Demonstrate systematic understanding of the various approaches to gender and development and how these have developed.</w:t>
      </w:r>
    </w:p>
    <w:p w:rsidR="0065581F" w:rsidRPr="00106D53" w:rsidRDefault="0065581F" w:rsidP="0065581F">
      <w:pPr>
        <w:numPr>
          <w:ilvl w:val="0"/>
          <w:numId w:val="1"/>
        </w:numPr>
        <w:spacing w:after="200" w:line="276" w:lineRule="auto"/>
        <w:contextualSpacing/>
        <w:rPr>
          <w:rFonts w:ascii="Arial" w:eastAsia="Calibri" w:hAnsi="Arial" w:cs="Arial"/>
          <w:sz w:val="24"/>
          <w:szCs w:val="24"/>
        </w:rPr>
      </w:pPr>
      <w:r w:rsidRPr="00106D53">
        <w:rPr>
          <w:rFonts w:ascii="Arial" w:eastAsia="Calibri" w:hAnsi="Arial" w:cs="Arial"/>
          <w:sz w:val="24"/>
          <w:szCs w:val="24"/>
        </w:rPr>
        <w:t>Display sophisticated knowledge of theoretical issues entailed in the concepts of; sex, gender, power, empowerment, and social relations of gender</w:t>
      </w:r>
    </w:p>
    <w:p w:rsidR="0065581F" w:rsidRPr="00106D53" w:rsidRDefault="0065581F" w:rsidP="0065581F">
      <w:pPr>
        <w:numPr>
          <w:ilvl w:val="0"/>
          <w:numId w:val="1"/>
        </w:numPr>
        <w:spacing w:after="200" w:line="276" w:lineRule="auto"/>
        <w:contextualSpacing/>
        <w:rPr>
          <w:rFonts w:ascii="Arial" w:eastAsia="Calibri" w:hAnsi="Arial" w:cs="Arial"/>
          <w:sz w:val="24"/>
          <w:szCs w:val="24"/>
        </w:rPr>
      </w:pPr>
      <w:r w:rsidRPr="00106D53">
        <w:rPr>
          <w:rFonts w:ascii="Arial" w:eastAsia="Calibri" w:hAnsi="Arial" w:cs="Arial"/>
          <w:sz w:val="24"/>
          <w:szCs w:val="24"/>
        </w:rPr>
        <w:t>Acquire abilities in applying these theoretical issues to an understanding of specific situations in the developing world</w:t>
      </w:r>
    </w:p>
    <w:p w:rsidR="0065581F" w:rsidRPr="00106D53" w:rsidRDefault="0065581F" w:rsidP="0065581F">
      <w:pPr>
        <w:spacing w:after="200" w:line="276" w:lineRule="auto"/>
        <w:ind w:left="720"/>
        <w:contextualSpacing/>
        <w:rPr>
          <w:rFonts w:ascii="Arial" w:eastAsia="Calibri" w:hAnsi="Arial" w:cs="Arial"/>
          <w:sz w:val="8"/>
          <w:szCs w:val="24"/>
        </w:rPr>
      </w:pPr>
    </w:p>
    <w:p w:rsidR="0065581F" w:rsidRDefault="0065581F" w:rsidP="0065581F">
      <w:pPr>
        <w:spacing w:after="0" w:line="360" w:lineRule="auto"/>
        <w:rPr>
          <w:rFonts w:ascii="Arial" w:eastAsia="Calibri" w:hAnsi="Arial" w:cs="Arial"/>
          <w:b/>
          <w:sz w:val="24"/>
          <w:szCs w:val="24"/>
        </w:rPr>
      </w:pPr>
    </w:p>
    <w:p w:rsidR="0065581F" w:rsidRPr="00106D53" w:rsidRDefault="0065581F" w:rsidP="0065581F">
      <w:pPr>
        <w:spacing w:after="0" w:line="360" w:lineRule="auto"/>
        <w:rPr>
          <w:rFonts w:ascii="Arial" w:eastAsia="Calibri" w:hAnsi="Arial" w:cs="Arial"/>
          <w:b/>
          <w:sz w:val="24"/>
          <w:szCs w:val="24"/>
        </w:rPr>
      </w:pPr>
      <w:r w:rsidRPr="00106D53">
        <w:rPr>
          <w:rFonts w:ascii="Arial" w:eastAsia="Calibri" w:hAnsi="Arial" w:cs="Arial"/>
          <w:b/>
          <w:sz w:val="24"/>
          <w:szCs w:val="24"/>
        </w:rPr>
        <w:t>Teaching Method</w:t>
      </w:r>
    </w:p>
    <w:p w:rsidR="0065581F" w:rsidRPr="00106D53" w:rsidRDefault="0065581F" w:rsidP="0065581F">
      <w:pPr>
        <w:rPr>
          <w:rFonts w:ascii="Arial" w:eastAsia="Calibri" w:hAnsi="Arial" w:cs="Arial"/>
          <w:sz w:val="24"/>
          <w:szCs w:val="24"/>
        </w:rPr>
      </w:pPr>
      <w:r w:rsidRPr="00106D53">
        <w:rPr>
          <w:rFonts w:ascii="Arial" w:eastAsia="Calibri"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65581F" w:rsidRDefault="0065581F" w:rsidP="0065581F">
      <w:pPr>
        <w:rPr>
          <w:rFonts w:ascii="Arial" w:eastAsia="Calibri" w:hAnsi="Arial" w:cs="Arial"/>
          <w:b/>
          <w:sz w:val="24"/>
          <w:szCs w:val="24"/>
        </w:rPr>
      </w:pPr>
    </w:p>
    <w:p w:rsidR="0065581F" w:rsidRPr="00106D53" w:rsidRDefault="0065581F" w:rsidP="0065581F">
      <w:pPr>
        <w:rPr>
          <w:rFonts w:ascii="Arial" w:eastAsia="Calibri" w:hAnsi="Arial" w:cs="Arial"/>
          <w:b/>
          <w:sz w:val="24"/>
          <w:szCs w:val="24"/>
        </w:rPr>
      </w:pPr>
      <w:r w:rsidRPr="00106D53">
        <w:rPr>
          <w:rFonts w:ascii="Arial" w:eastAsia="Calibri" w:hAnsi="Arial" w:cs="Arial"/>
          <w:b/>
          <w:sz w:val="24"/>
          <w:szCs w:val="24"/>
        </w:rPr>
        <w:t>Course Content</w:t>
      </w:r>
    </w:p>
    <w:p w:rsidR="0065581F" w:rsidRPr="00106D53" w:rsidRDefault="0065581F" w:rsidP="0065581F">
      <w:pPr>
        <w:numPr>
          <w:ilvl w:val="0"/>
          <w:numId w:val="2"/>
        </w:numPr>
        <w:spacing w:before="120" w:after="120" w:line="240" w:lineRule="auto"/>
        <w:contextualSpacing/>
        <w:rPr>
          <w:rFonts w:ascii="Arial" w:hAnsi="Arial" w:cs="Arial"/>
          <w:sz w:val="24"/>
          <w:szCs w:val="24"/>
        </w:rPr>
      </w:pPr>
      <w:r w:rsidRPr="00106D53">
        <w:rPr>
          <w:rFonts w:ascii="Arial" w:hAnsi="Arial" w:cs="Arial"/>
          <w:sz w:val="24"/>
          <w:szCs w:val="24"/>
        </w:rPr>
        <w:t>Definition and relationship of Gender and Development</w:t>
      </w:r>
    </w:p>
    <w:p w:rsidR="0065581F" w:rsidRPr="00106D53" w:rsidRDefault="0065581F" w:rsidP="0065581F">
      <w:pPr>
        <w:numPr>
          <w:ilvl w:val="0"/>
          <w:numId w:val="2"/>
        </w:numPr>
        <w:spacing w:before="120" w:after="120" w:line="240" w:lineRule="auto"/>
        <w:contextualSpacing/>
        <w:rPr>
          <w:rFonts w:ascii="Arial" w:hAnsi="Arial" w:cs="Arial"/>
          <w:sz w:val="24"/>
          <w:szCs w:val="24"/>
        </w:rPr>
      </w:pPr>
      <w:r w:rsidRPr="00106D53">
        <w:rPr>
          <w:rFonts w:ascii="Arial" w:hAnsi="Arial" w:cs="Arial"/>
          <w:sz w:val="24"/>
          <w:szCs w:val="24"/>
        </w:rPr>
        <w:t>Cultural construction of Gender and Sex</w:t>
      </w:r>
    </w:p>
    <w:p w:rsidR="0065581F" w:rsidRPr="00106D53" w:rsidRDefault="0065581F" w:rsidP="0065581F">
      <w:pPr>
        <w:numPr>
          <w:ilvl w:val="0"/>
          <w:numId w:val="2"/>
        </w:numPr>
        <w:spacing w:before="120" w:after="120" w:line="240" w:lineRule="auto"/>
        <w:contextualSpacing/>
        <w:rPr>
          <w:rFonts w:ascii="Arial" w:hAnsi="Arial" w:cs="Arial"/>
          <w:sz w:val="24"/>
          <w:szCs w:val="24"/>
        </w:rPr>
      </w:pPr>
      <w:r w:rsidRPr="00106D53">
        <w:rPr>
          <w:rFonts w:ascii="Arial" w:hAnsi="Arial" w:cs="Arial"/>
          <w:sz w:val="24"/>
          <w:szCs w:val="24"/>
        </w:rPr>
        <w:t>Historical aspects of Gender and Development</w:t>
      </w:r>
    </w:p>
    <w:p w:rsidR="0065581F" w:rsidRPr="00106D53" w:rsidRDefault="0065581F" w:rsidP="0065581F">
      <w:pPr>
        <w:numPr>
          <w:ilvl w:val="0"/>
          <w:numId w:val="2"/>
        </w:numPr>
        <w:spacing w:before="120" w:after="120" w:line="240" w:lineRule="auto"/>
        <w:contextualSpacing/>
        <w:rPr>
          <w:rFonts w:ascii="Arial" w:hAnsi="Arial" w:cs="Arial"/>
          <w:sz w:val="24"/>
          <w:szCs w:val="24"/>
        </w:rPr>
      </w:pPr>
      <w:r w:rsidRPr="00106D53">
        <w:rPr>
          <w:rFonts w:ascii="Arial" w:hAnsi="Arial" w:cs="Arial"/>
          <w:sz w:val="24"/>
          <w:szCs w:val="24"/>
        </w:rPr>
        <w:t xml:space="preserve">Theories of Gender Development </w:t>
      </w:r>
    </w:p>
    <w:p w:rsidR="0065581F" w:rsidRPr="00106D53" w:rsidRDefault="0065581F" w:rsidP="0065581F">
      <w:pPr>
        <w:numPr>
          <w:ilvl w:val="0"/>
          <w:numId w:val="2"/>
        </w:numPr>
        <w:autoSpaceDE w:val="0"/>
        <w:autoSpaceDN w:val="0"/>
        <w:adjustRightInd w:val="0"/>
        <w:spacing w:before="120" w:after="120" w:line="240" w:lineRule="auto"/>
        <w:contextualSpacing/>
        <w:rPr>
          <w:rFonts w:ascii="Arial" w:hAnsi="Arial" w:cs="Arial"/>
          <w:sz w:val="24"/>
          <w:szCs w:val="24"/>
        </w:rPr>
      </w:pPr>
      <w:r w:rsidRPr="00106D53">
        <w:rPr>
          <w:rFonts w:ascii="Arial" w:hAnsi="Arial" w:cs="Arial"/>
          <w:sz w:val="24"/>
          <w:szCs w:val="24"/>
        </w:rPr>
        <w:lastRenderedPageBreak/>
        <w:t>Role of international organization in gender and development</w:t>
      </w:r>
    </w:p>
    <w:p w:rsidR="0065581F" w:rsidRPr="00106D53" w:rsidRDefault="0065581F" w:rsidP="0065581F">
      <w:pPr>
        <w:numPr>
          <w:ilvl w:val="0"/>
          <w:numId w:val="2"/>
        </w:numPr>
        <w:autoSpaceDE w:val="0"/>
        <w:autoSpaceDN w:val="0"/>
        <w:adjustRightInd w:val="0"/>
        <w:spacing w:before="120" w:after="120" w:line="240" w:lineRule="auto"/>
        <w:contextualSpacing/>
        <w:rPr>
          <w:rFonts w:ascii="Arial" w:hAnsi="Arial" w:cs="Arial"/>
          <w:sz w:val="24"/>
          <w:szCs w:val="24"/>
        </w:rPr>
      </w:pPr>
      <w:r w:rsidRPr="00106D53">
        <w:rPr>
          <w:rFonts w:ascii="Arial" w:hAnsi="Arial" w:cs="Arial"/>
          <w:sz w:val="24"/>
          <w:szCs w:val="24"/>
        </w:rPr>
        <w:t>Gender Awareness, Gender Sensitivity and Gender Sensitization</w:t>
      </w:r>
    </w:p>
    <w:p w:rsidR="0065581F" w:rsidRPr="00106D53" w:rsidRDefault="0065581F" w:rsidP="0065581F">
      <w:pPr>
        <w:numPr>
          <w:ilvl w:val="0"/>
          <w:numId w:val="2"/>
        </w:numPr>
        <w:spacing w:before="120" w:after="120" w:line="240" w:lineRule="auto"/>
        <w:contextualSpacing/>
        <w:rPr>
          <w:rFonts w:ascii="Arial" w:hAnsi="Arial" w:cs="Arial"/>
          <w:sz w:val="24"/>
          <w:szCs w:val="24"/>
        </w:rPr>
      </w:pPr>
      <w:r w:rsidRPr="00106D53">
        <w:rPr>
          <w:rFonts w:ascii="Arial" w:hAnsi="Arial" w:cs="Arial"/>
          <w:sz w:val="24"/>
          <w:szCs w:val="24"/>
        </w:rPr>
        <w:t>Women empowerment: tools and participation</w:t>
      </w:r>
    </w:p>
    <w:p w:rsidR="0065581F" w:rsidRPr="00106D53" w:rsidRDefault="0065581F" w:rsidP="0065581F">
      <w:pPr>
        <w:numPr>
          <w:ilvl w:val="0"/>
          <w:numId w:val="2"/>
        </w:numPr>
        <w:autoSpaceDE w:val="0"/>
        <w:autoSpaceDN w:val="0"/>
        <w:adjustRightInd w:val="0"/>
        <w:spacing w:before="120" w:after="120" w:line="240" w:lineRule="auto"/>
        <w:contextualSpacing/>
        <w:rPr>
          <w:rFonts w:ascii="Arial" w:hAnsi="Arial" w:cs="Arial"/>
          <w:sz w:val="24"/>
          <w:szCs w:val="24"/>
        </w:rPr>
      </w:pPr>
      <w:r w:rsidRPr="00106D53">
        <w:rPr>
          <w:rFonts w:ascii="Arial" w:hAnsi="Arial" w:cs="Arial"/>
          <w:sz w:val="24"/>
          <w:szCs w:val="24"/>
        </w:rPr>
        <w:t>Gender practices in Pakistan</w:t>
      </w:r>
    </w:p>
    <w:p w:rsidR="0065581F" w:rsidRPr="00106D53" w:rsidRDefault="0065581F" w:rsidP="0065581F">
      <w:pPr>
        <w:numPr>
          <w:ilvl w:val="0"/>
          <w:numId w:val="2"/>
        </w:numPr>
        <w:autoSpaceDE w:val="0"/>
        <w:autoSpaceDN w:val="0"/>
        <w:adjustRightInd w:val="0"/>
        <w:spacing w:before="120" w:after="120" w:line="240" w:lineRule="auto"/>
        <w:contextualSpacing/>
        <w:rPr>
          <w:rFonts w:ascii="Arial" w:hAnsi="Arial" w:cs="Arial"/>
          <w:sz w:val="24"/>
          <w:szCs w:val="24"/>
        </w:rPr>
      </w:pPr>
      <w:r w:rsidRPr="00106D53">
        <w:rPr>
          <w:rFonts w:ascii="Arial" w:hAnsi="Arial" w:cs="Arial"/>
          <w:sz w:val="24"/>
          <w:szCs w:val="24"/>
        </w:rPr>
        <w:t>Legislation initiatives in Pakistan for gender development</w:t>
      </w:r>
    </w:p>
    <w:p w:rsidR="0065581F" w:rsidRPr="00106D53" w:rsidRDefault="0065581F" w:rsidP="0065581F">
      <w:pPr>
        <w:numPr>
          <w:ilvl w:val="0"/>
          <w:numId w:val="2"/>
        </w:numPr>
        <w:autoSpaceDE w:val="0"/>
        <w:autoSpaceDN w:val="0"/>
        <w:adjustRightInd w:val="0"/>
        <w:spacing w:before="120" w:after="120" w:line="240" w:lineRule="auto"/>
        <w:contextualSpacing/>
        <w:rPr>
          <w:rFonts w:ascii="Arial" w:hAnsi="Arial" w:cs="Arial"/>
          <w:sz w:val="24"/>
          <w:szCs w:val="24"/>
        </w:rPr>
      </w:pPr>
      <w:r w:rsidRPr="00106D53">
        <w:rPr>
          <w:rFonts w:ascii="Arial" w:hAnsi="Arial" w:cs="Arial"/>
          <w:sz w:val="24"/>
          <w:szCs w:val="24"/>
        </w:rPr>
        <w:t>gender development and social welfare</w:t>
      </w:r>
    </w:p>
    <w:p w:rsidR="0065581F" w:rsidRPr="00106D53" w:rsidRDefault="0065581F" w:rsidP="0065581F">
      <w:pPr>
        <w:numPr>
          <w:ilvl w:val="0"/>
          <w:numId w:val="2"/>
        </w:numPr>
        <w:autoSpaceDE w:val="0"/>
        <w:autoSpaceDN w:val="0"/>
        <w:adjustRightInd w:val="0"/>
        <w:spacing w:before="120" w:after="120" w:line="240" w:lineRule="auto"/>
        <w:contextualSpacing/>
        <w:rPr>
          <w:rFonts w:ascii="Arial" w:hAnsi="Arial" w:cs="Arial"/>
          <w:sz w:val="24"/>
          <w:szCs w:val="24"/>
        </w:rPr>
      </w:pPr>
      <w:r w:rsidRPr="00106D53">
        <w:rPr>
          <w:rFonts w:ascii="Arial" w:hAnsi="Arial" w:cs="Arial"/>
          <w:sz w:val="24"/>
          <w:szCs w:val="24"/>
        </w:rPr>
        <w:t xml:space="preserve">Role of Social Worker in gender development </w:t>
      </w:r>
    </w:p>
    <w:p w:rsidR="0065581F" w:rsidRPr="00106D53" w:rsidRDefault="0065581F" w:rsidP="0065581F">
      <w:pPr>
        <w:autoSpaceDE w:val="0"/>
        <w:autoSpaceDN w:val="0"/>
        <w:adjustRightInd w:val="0"/>
        <w:spacing w:before="120" w:after="120" w:line="240" w:lineRule="auto"/>
        <w:rPr>
          <w:rFonts w:ascii="Arial" w:hAnsi="Arial" w:cs="Arial"/>
          <w:b/>
          <w:sz w:val="12"/>
          <w:szCs w:val="24"/>
        </w:rPr>
      </w:pPr>
    </w:p>
    <w:p w:rsidR="0065581F" w:rsidRDefault="0065581F" w:rsidP="0065581F">
      <w:pPr>
        <w:autoSpaceDE w:val="0"/>
        <w:autoSpaceDN w:val="0"/>
        <w:adjustRightInd w:val="0"/>
        <w:spacing w:before="120" w:after="120" w:line="240" w:lineRule="auto"/>
        <w:rPr>
          <w:rFonts w:ascii="Arial" w:hAnsi="Arial" w:cs="Arial"/>
          <w:b/>
          <w:sz w:val="24"/>
          <w:szCs w:val="24"/>
        </w:rPr>
      </w:pPr>
    </w:p>
    <w:p w:rsidR="0065581F" w:rsidRPr="00106D53" w:rsidRDefault="0065581F" w:rsidP="0065581F">
      <w:pPr>
        <w:autoSpaceDE w:val="0"/>
        <w:autoSpaceDN w:val="0"/>
        <w:adjustRightInd w:val="0"/>
        <w:spacing w:before="120" w:after="120" w:line="240" w:lineRule="auto"/>
        <w:rPr>
          <w:rFonts w:ascii="Arial" w:hAnsi="Arial" w:cs="Arial"/>
          <w:sz w:val="24"/>
          <w:szCs w:val="24"/>
        </w:rPr>
      </w:pPr>
      <w:r w:rsidRPr="00106D53">
        <w:rPr>
          <w:rFonts w:ascii="Arial" w:hAnsi="Arial" w:cs="Arial"/>
          <w:b/>
          <w:sz w:val="24"/>
          <w:szCs w:val="24"/>
        </w:rPr>
        <w:t>Suggested Readings</w:t>
      </w:r>
    </w:p>
    <w:p w:rsidR="0065581F" w:rsidRPr="00106D53" w:rsidRDefault="0065581F" w:rsidP="0065581F">
      <w:pPr>
        <w:spacing w:after="0" w:line="240" w:lineRule="auto"/>
        <w:rPr>
          <w:rFonts w:ascii="Arial" w:hAnsi="Arial" w:cs="Arial"/>
          <w:bCs/>
          <w:sz w:val="24"/>
          <w:szCs w:val="24"/>
        </w:rPr>
      </w:pPr>
      <w:proofErr w:type="spellStart"/>
      <w:r w:rsidRPr="00106D53">
        <w:rPr>
          <w:rFonts w:ascii="Arial" w:hAnsi="Arial" w:cs="Arial"/>
          <w:bCs/>
          <w:sz w:val="24"/>
          <w:szCs w:val="24"/>
        </w:rPr>
        <w:t>Momsen</w:t>
      </w:r>
      <w:proofErr w:type="spellEnd"/>
      <w:r w:rsidRPr="00106D53">
        <w:rPr>
          <w:rFonts w:ascii="Arial" w:hAnsi="Arial" w:cs="Arial"/>
          <w:bCs/>
          <w:sz w:val="24"/>
          <w:szCs w:val="24"/>
        </w:rPr>
        <w:t>, J. (2009). Gender and Development. Oxon: Routledge.</w:t>
      </w:r>
    </w:p>
    <w:p w:rsidR="0065581F" w:rsidRPr="00106D53" w:rsidRDefault="0065581F" w:rsidP="0065581F">
      <w:pPr>
        <w:spacing w:after="0" w:line="240" w:lineRule="auto"/>
        <w:rPr>
          <w:rFonts w:ascii="Arial" w:hAnsi="Arial" w:cs="Arial"/>
          <w:sz w:val="24"/>
          <w:szCs w:val="24"/>
        </w:rPr>
      </w:pPr>
      <w:r w:rsidRPr="00106D53">
        <w:rPr>
          <w:rFonts w:ascii="Arial" w:hAnsi="Arial" w:cs="Arial"/>
          <w:bCs/>
          <w:sz w:val="24"/>
          <w:szCs w:val="24"/>
        </w:rPr>
        <w:t>Chauhan, K. (2014). Gender Inequality in the Public Sector in Pakistan: Representation and Distribution of Resources. London: Routledge</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0895"/>
    <w:multiLevelType w:val="multilevel"/>
    <w:tmpl w:val="D018A18E"/>
    <w:lvl w:ilvl="0">
      <w:start w:val="1"/>
      <w:numFmt w:val="decimal"/>
      <w:lvlText w:val="%1."/>
      <w:lvlJc w:val="left"/>
      <w:pPr>
        <w:ind w:left="720" w:hanging="360"/>
      </w:pPr>
      <w:rPr>
        <w:b w:val="0"/>
      </w:rPr>
    </w:lvl>
    <w:lvl w:ilv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5D75C3E"/>
    <w:multiLevelType w:val="hybridMultilevel"/>
    <w:tmpl w:val="0A66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1F"/>
    <w:rsid w:val="0065581F"/>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8AC37-9DA6-4F05-A34B-0C6A8B29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1F"/>
  </w:style>
  <w:style w:type="paragraph" w:styleId="Heading2">
    <w:name w:val="heading 2"/>
    <w:basedOn w:val="Normal"/>
    <w:next w:val="Normal"/>
    <w:link w:val="Heading2Char"/>
    <w:uiPriority w:val="9"/>
    <w:unhideWhenUsed/>
    <w:qFormat/>
    <w:rsid w:val="0065581F"/>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81F"/>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2022-03-31T07:54:00Z</dcterms:created>
  <dcterms:modified xsi:type="dcterms:W3CDTF">2022-03-31T07:54:00Z</dcterms:modified>
</cp:coreProperties>
</file>