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B90" w:rsidRPr="00106D53" w:rsidRDefault="00483B90" w:rsidP="00483B90">
      <w:pPr>
        <w:pStyle w:val="Heading2"/>
        <w:rPr>
          <w:rFonts w:ascii="Arial" w:hAnsi="Arial" w:cs="Arial"/>
        </w:rPr>
      </w:pPr>
      <w:bookmarkStart w:id="0" w:name="_Toc13145997"/>
      <w:bookmarkStart w:id="1" w:name="_GoBack"/>
      <w:bookmarkEnd w:id="1"/>
      <w:r w:rsidRPr="00106D53">
        <w:rPr>
          <w:rFonts w:ascii="Arial" w:hAnsi="Arial" w:cs="Arial"/>
        </w:rPr>
        <w:t>Introduction to Social Work</w:t>
      </w:r>
      <w:bookmarkEnd w:id="0"/>
    </w:p>
    <w:p w:rsidR="00483B90" w:rsidRPr="00106D53" w:rsidRDefault="00483B90" w:rsidP="00483B90">
      <w:pPr>
        <w:autoSpaceDE w:val="0"/>
        <w:autoSpaceDN w:val="0"/>
        <w:adjustRightInd w:val="0"/>
        <w:spacing w:after="0" w:line="240" w:lineRule="auto"/>
        <w:rPr>
          <w:rFonts w:ascii="Arial" w:hAnsi="Arial" w:cs="Arial"/>
          <w:b/>
          <w:bCs/>
          <w:sz w:val="24"/>
          <w:szCs w:val="24"/>
        </w:rPr>
      </w:pPr>
    </w:p>
    <w:p w:rsidR="00483B90" w:rsidRPr="00106D53" w:rsidRDefault="00483B90" w:rsidP="00483B90">
      <w:pPr>
        <w:autoSpaceDE w:val="0"/>
        <w:autoSpaceDN w:val="0"/>
        <w:adjustRightInd w:val="0"/>
        <w:spacing w:after="0" w:line="360" w:lineRule="auto"/>
        <w:rPr>
          <w:rFonts w:ascii="Arial" w:hAnsi="Arial" w:cs="Arial"/>
          <w:b/>
          <w:sz w:val="24"/>
          <w:szCs w:val="24"/>
        </w:rPr>
      </w:pPr>
      <w:r w:rsidRPr="00106D53">
        <w:rPr>
          <w:rFonts w:ascii="Arial" w:hAnsi="Arial" w:cs="Arial"/>
          <w:b/>
          <w:sz w:val="24"/>
          <w:szCs w:val="24"/>
        </w:rPr>
        <w:t>Course Description</w:t>
      </w:r>
    </w:p>
    <w:p w:rsidR="00483B90" w:rsidRPr="00106D53" w:rsidRDefault="00483B90" w:rsidP="00483B90">
      <w:pPr>
        <w:autoSpaceDE w:val="0"/>
        <w:autoSpaceDN w:val="0"/>
        <w:adjustRightInd w:val="0"/>
        <w:spacing w:after="30" w:line="240" w:lineRule="auto"/>
        <w:rPr>
          <w:rFonts w:ascii="Arial" w:hAnsi="Arial" w:cs="Arial"/>
          <w:sz w:val="24"/>
          <w:szCs w:val="24"/>
        </w:rPr>
      </w:pPr>
      <w:r w:rsidRPr="00106D53">
        <w:rPr>
          <w:rFonts w:ascii="Arial" w:hAnsi="Arial" w:cs="Arial"/>
          <w:sz w:val="24"/>
          <w:szCs w:val="24"/>
        </w:rPr>
        <w:t xml:space="preserve">This course offers opportunity for students to explore, develop, and apply the concepts of social work in academic and professional domains. Students will explore the methods of social research which resultantly develop the ability to apply the learned skills in Pakistani context. </w:t>
      </w:r>
    </w:p>
    <w:p w:rsidR="00483B90" w:rsidRPr="00106D53" w:rsidRDefault="00483B90" w:rsidP="00483B90">
      <w:pPr>
        <w:autoSpaceDE w:val="0"/>
        <w:autoSpaceDN w:val="0"/>
        <w:adjustRightInd w:val="0"/>
        <w:spacing w:after="0" w:line="240" w:lineRule="auto"/>
        <w:rPr>
          <w:rFonts w:ascii="Arial" w:hAnsi="Arial" w:cs="Arial"/>
          <w:sz w:val="24"/>
          <w:szCs w:val="24"/>
        </w:rPr>
      </w:pPr>
    </w:p>
    <w:p w:rsidR="00483B90" w:rsidRPr="00106D53" w:rsidRDefault="00483B90" w:rsidP="00483B90">
      <w:pPr>
        <w:autoSpaceDE w:val="0"/>
        <w:autoSpaceDN w:val="0"/>
        <w:adjustRightInd w:val="0"/>
        <w:spacing w:after="0" w:line="360" w:lineRule="auto"/>
        <w:rPr>
          <w:rFonts w:ascii="Arial" w:hAnsi="Arial" w:cs="Arial"/>
          <w:b/>
          <w:bCs/>
          <w:sz w:val="24"/>
          <w:szCs w:val="24"/>
        </w:rPr>
      </w:pPr>
      <w:r w:rsidRPr="00106D53">
        <w:rPr>
          <w:rFonts w:ascii="Arial" w:hAnsi="Arial" w:cs="Arial"/>
          <w:b/>
          <w:sz w:val="24"/>
          <w:szCs w:val="24"/>
        </w:rPr>
        <w:t>Course</w:t>
      </w:r>
      <w:r w:rsidRPr="00106D53">
        <w:rPr>
          <w:rFonts w:ascii="Arial" w:hAnsi="Arial" w:cs="Arial"/>
          <w:b/>
          <w:bCs/>
          <w:sz w:val="24"/>
          <w:szCs w:val="24"/>
        </w:rPr>
        <w:t xml:space="preserve"> Objectives</w:t>
      </w:r>
    </w:p>
    <w:p w:rsidR="00483B90" w:rsidRPr="00106D53" w:rsidRDefault="00483B90" w:rsidP="00483B90">
      <w:pPr>
        <w:autoSpaceDE w:val="0"/>
        <w:autoSpaceDN w:val="0"/>
        <w:adjustRightInd w:val="0"/>
        <w:spacing w:after="0" w:line="240" w:lineRule="auto"/>
        <w:rPr>
          <w:rFonts w:ascii="Arial" w:hAnsi="Arial" w:cs="Arial"/>
          <w:sz w:val="24"/>
          <w:szCs w:val="24"/>
        </w:rPr>
      </w:pPr>
      <w:r w:rsidRPr="00106D53">
        <w:rPr>
          <w:rFonts w:ascii="Arial" w:hAnsi="Arial" w:cs="Arial"/>
          <w:sz w:val="24"/>
          <w:szCs w:val="24"/>
        </w:rPr>
        <w:t>Students are expected to:</w:t>
      </w:r>
    </w:p>
    <w:p w:rsidR="00483B90" w:rsidRPr="00106D53" w:rsidRDefault="00483B90" w:rsidP="00483B90">
      <w:pPr>
        <w:numPr>
          <w:ilvl w:val="0"/>
          <w:numId w:val="2"/>
        </w:numPr>
        <w:autoSpaceDE w:val="0"/>
        <w:autoSpaceDN w:val="0"/>
        <w:adjustRightInd w:val="0"/>
        <w:spacing w:after="0" w:line="240" w:lineRule="auto"/>
        <w:contextualSpacing/>
        <w:rPr>
          <w:rFonts w:ascii="Arial" w:hAnsi="Arial" w:cs="Arial"/>
          <w:sz w:val="24"/>
          <w:szCs w:val="24"/>
        </w:rPr>
      </w:pPr>
      <w:r w:rsidRPr="00106D53">
        <w:rPr>
          <w:rFonts w:ascii="Arial" w:hAnsi="Arial" w:cs="Arial"/>
          <w:sz w:val="24"/>
          <w:szCs w:val="24"/>
        </w:rPr>
        <w:t xml:space="preserve">Provide understanding about the discipline of social work </w:t>
      </w:r>
    </w:p>
    <w:p w:rsidR="00483B90" w:rsidRPr="00106D53" w:rsidRDefault="00483B90" w:rsidP="00483B90">
      <w:pPr>
        <w:numPr>
          <w:ilvl w:val="0"/>
          <w:numId w:val="2"/>
        </w:numPr>
        <w:autoSpaceDE w:val="0"/>
        <w:autoSpaceDN w:val="0"/>
        <w:adjustRightInd w:val="0"/>
        <w:spacing w:after="0" w:line="240" w:lineRule="auto"/>
        <w:contextualSpacing/>
        <w:rPr>
          <w:rFonts w:ascii="Arial" w:hAnsi="Arial" w:cs="Arial"/>
          <w:sz w:val="24"/>
          <w:szCs w:val="24"/>
        </w:rPr>
      </w:pPr>
      <w:r w:rsidRPr="00106D53">
        <w:rPr>
          <w:rFonts w:ascii="Arial" w:hAnsi="Arial" w:cs="Arial"/>
          <w:sz w:val="24"/>
          <w:szCs w:val="24"/>
        </w:rPr>
        <w:t>Explore the nature and principles of social work methods</w:t>
      </w:r>
    </w:p>
    <w:p w:rsidR="00483B90" w:rsidRPr="00106D53" w:rsidRDefault="00483B90" w:rsidP="00483B90">
      <w:pPr>
        <w:numPr>
          <w:ilvl w:val="0"/>
          <w:numId w:val="2"/>
        </w:numPr>
        <w:autoSpaceDE w:val="0"/>
        <w:autoSpaceDN w:val="0"/>
        <w:adjustRightInd w:val="0"/>
        <w:spacing w:after="30" w:line="240" w:lineRule="auto"/>
        <w:contextualSpacing/>
        <w:rPr>
          <w:rFonts w:ascii="Arial" w:hAnsi="Arial" w:cs="Arial"/>
          <w:sz w:val="24"/>
          <w:szCs w:val="24"/>
        </w:rPr>
      </w:pPr>
      <w:r w:rsidRPr="00106D53">
        <w:rPr>
          <w:rFonts w:ascii="Arial" w:hAnsi="Arial" w:cs="Arial"/>
          <w:sz w:val="24"/>
          <w:szCs w:val="24"/>
        </w:rPr>
        <w:t xml:space="preserve">Develop competencies in substantive areas of social work </w:t>
      </w:r>
    </w:p>
    <w:p w:rsidR="00483B90" w:rsidRPr="00106D53" w:rsidRDefault="00483B90" w:rsidP="00483B90">
      <w:pPr>
        <w:autoSpaceDE w:val="0"/>
        <w:autoSpaceDN w:val="0"/>
        <w:adjustRightInd w:val="0"/>
        <w:spacing w:after="0" w:line="240" w:lineRule="auto"/>
        <w:ind w:left="720"/>
        <w:contextualSpacing/>
        <w:rPr>
          <w:rFonts w:ascii="Arial" w:hAnsi="Arial" w:cs="Arial"/>
          <w:sz w:val="24"/>
          <w:szCs w:val="24"/>
        </w:rPr>
      </w:pPr>
    </w:p>
    <w:p w:rsidR="00483B90" w:rsidRPr="00106D53" w:rsidRDefault="00483B90" w:rsidP="00483B90">
      <w:pPr>
        <w:spacing w:after="0" w:line="360" w:lineRule="auto"/>
        <w:rPr>
          <w:rFonts w:ascii="Arial" w:hAnsi="Arial" w:cs="Arial"/>
          <w:b/>
          <w:bCs/>
          <w:sz w:val="24"/>
          <w:szCs w:val="24"/>
        </w:rPr>
      </w:pPr>
      <w:r w:rsidRPr="00106D53">
        <w:rPr>
          <w:rFonts w:ascii="Arial" w:hAnsi="Arial" w:cs="Arial"/>
          <w:b/>
          <w:bCs/>
          <w:sz w:val="24"/>
          <w:szCs w:val="24"/>
        </w:rPr>
        <w:t>Learning Outcomes</w:t>
      </w:r>
    </w:p>
    <w:p w:rsidR="00483B90" w:rsidRPr="00106D53" w:rsidRDefault="00483B90" w:rsidP="00483B90">
      <w:pPr>
        <w:autoSpaceDE w:val="0"/>
        <w:autoSpaceDN w:val="0"/>
        <w:adjustRightInd w:val="0"/>
        <w:spacing w:after="0" w:line="240" w:lineRule="auto"/>
        <w:rPr>
          <w:rFonts w:ascii="Arial" w:hAnsi="Arial" w:cs="Arial"/>
          <w:sz w:val="24"/>
          <w:szCs w:val="24"/>
        </w:rPr>
      </w:pPr>
      <w:r w:rsidRPr="00106D53">
        <w:rPr>
          <w:rFonts w:ascii="Arial" w:hAnsi="Arial" w:cs="Arial"/>
          <w:sz w:val="24"/>
          <w:szCs w:val="24"/>
        </w:rPr>
        <w:t>After completing this course the students should be able to demonstrate;</w:t>
      </w:r>
    </w:p>
    <w:p w:rsidR="00483B90" w:rsidRPr="00106D53" w:rsidRDefault="00483B90" w:rsidP="00483B90">
      <w:pPr>
        <w:numPr>
          <w:ilvl w:val="0"/>
          <w:numId w:val="1"/>
        </w:numPr>
        <w:autoSpaceDE w:val="0"/>
        <w:autoSpaceDN w:val="0"/>
        <w:adjustRightInd w:val="0"/>
        <w:spacing w:after="0" w:line="240" w:lineRule="auto"/>
        <w:contextualSpacing/>
        <w:rPr>
          <w:rFonts w:ascii="Arial" w:hAnsi="Arial" w:cs="Arial"/>
          <w:sz w:val="24"/>
          <w:szCs w:val="24"/>
        </w:rPr>
      </w:pPr>
      <w:r w:rsidRPr="00106D53">
        <w:rPr>
          <w:rFonts w:ascii="Arial" w:hAnsi="Arial" w:cs="Arial"/>
          <w:sz w:val="24"/>
          <w:szCs w:val="24"/>
        </w:rPr>
        <w:t>An understanding of key concepts of social work;</w:t>
      </w:r>
    </w:p>
    <w:p w:rsidR="00483B90" w:rsidRPr="00106D53" w:rsidRDefault="00483B90" w:rsidP="00483B90">
      <w:pPr>
        <w:numPr>
          <w:ilvl w:val="0"/>
          <w:numId w:val="1"/>
        </w:numPr>
        <w:autoSpaceDE w:val="0"/>
        <w:autoSpaceDN w:val="0"/>
        <w:adjustRightInd w:val="0"/>
        <w:spacing w:after="0" w:line="240" w:lineRule="auto"/>
        <w:contextualSpacing/>
        <w:rPr>
          <w:rFonts w:ascii="Arial" w:hAnsi="Arial" w:cs="Arial"/>
          <w:sz w:val="24"/>
          <w:szCs w:val="24"/>
        </w:rPr>
      </w:pPr>
      <w:r w:rsidRPr="00106D53">
        <w:rPr>
          <w:rFonts w:ascii="Arial" w:hAnsi="Arial" w:cs="Arial"/>
          <w:sz w:val="24"/>
          <w:szCs w:val="24"/>
        </w:rPr>
        <w:t>The ability to apply these concepts in their professional practice;</w:t>
      </w:r>
    </w:p>
    <w:p w:rsidR="00483B90" w:rsidRPr="00106D53" w:rsidRDefault="00483B90" w:rsidP="00483B90">
      <w:pPr>
        <w:numPr>
          <w:ilvl w:val="0"/>
          <w:numId w:val="1"/>
        </w:numPr>
        <w:autoSpaceDE w:val="0"/>
        <w:autoSpaceDN w:val="0"/>
        <w:adjustRightInd w:val="0"/>
        <w:spacing w:after="30" w:line="276" w:lineRule="auto"/>
        <w:contextualSpacing/>
        <w:rPr>
          <w:rFonts w:ascii="Arial" w:hAnsi="Arial" w:cs="Arial"/>
          <w:b/>
          <w:sz w:val="24"/>
          <w:szCs w:val="24"/>
        </w:rPr>
      </w:pPr>
      <w:r w:rsidRPr="00106D53">
        <w:rPr>
          <w:rFonts w:ascii="Arial" w:hAnsi="Arial" w:cs="Arial"/>
          <w:sz w:val="24"/>
          <w:szCs w:val="24"/>
        </w:rPr>
        <w:t>The ability to apply appropriate methods of social work for social issues.</w:t>
      </w:r>
    </w:p>
    <w:p w:rsidR="00483B90" w:rsidRPr="00106D53" w:rsidRDefault="00483B90" w:rsidP="00483B90">
      <w:pPr>
        <w:autoSpaceDE w:val="0"/>
        <w:autoSpaceDN w:val="0"/>
        <w:adjustRightInd w:val="0"/>
        <w:spacing w:after="30" w:line="276" w:lineRule="auto"/>
        <w:ind w:left="720"/>
        <w:contextualSpacing/>
        <w:rPr>
          <w:rFonts w:ascii="Arial" w:hAnsi="Arial" w:cs="Arial"/>
          <w:b/>
          <w:sz w:val="24"/>
          <w:szCs w:val="24"/>
        </w:rPr>
      </w:pPr>
    </w:p>
    <w:p w:rsidR="00483B90" w:rsidRPr="00106D53" w:rsidRDefault="00483B90" w:rsidP="00483B90">
      <w:pPr>
        <w:spacing w:after="0" w:line="360" w:lineRule="auto"/>
        <w:rPr>
          <w:rFonts w:ascii="Arial" w:hAnsi="Arial" w:cs="Arial"/>
          <w:b/>
          <w:sz w:val="24"/>
          <w:szCs w:val="24"/>
        </w:rPr>
      </w:pPr>
      <w:r w:rsidRPr="00106D53">
        <w:rPr>
          <w:rFonts w:ascii="Arial" w:hAnsi="Arial" w:cs="Arial"/>
          <w:b/>
          <w:sz w:val="24"/>
          <w:szCs w:val="24"/>
        </w:rPr>
        <w:t>Teaching Method</w:t>
      </w:r>
    </w:p>
    <w:p w:rsidR="00483B90" w:rsidRPr="00106D53" w:rsidRDefault="00483B90" w:rsidP="00483B90">
      <w:pPr>
        <w:spacing w:after="200" w:line="276" w:lineRule="auto"/>
        <w:rPr>
          <w:rFonts w:ascii="Arial" w:hAnsi="Arial" w:cs="Arial"/>
          <w:sz w:val="24"/>
          <w:szCs w:val="24"/>
        </w:rPr>
      </w:pPr>
      <w:r w:rsidRPr="00106D53">
        <w:rPr>
          <w:rFonts w:ascii="Arial" w:hAnsi="Arial" w:cs="Arial"/>
          <w:sz w:val="24"/>
          <w:szCs w:val="24"/>
        </w:rPr>
        <w:t xml:space="preserve"> This course will be based on interactive discussions; student centered 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483B90" w:rsidRPr="00106D53" w:rsidRDefault="00483B90" w:rsidP="00483B90">
      <w:pPr>
        <w:spacing w:after="0" w:line="360" w:lineRule="auto"/>
        <w:rPr>
          <w:rFonts w:ascii="Arial" w:hAnsi="Arial" w:cs="Arial"/>
          <w:b/>
          <w:sz w:val="24"/>
          <w:szCs w:val="24"/>
        </w:rPr>
      </w:pPr>
      <w:r w:rsidRPr="00106D53">
        <w:rPr>
          <w:rFonts w:ascii="Arial" w:hAnsi="Arial" w:cs="Arial"/>
          <w:b/>
          <w:sz w:val="24"/>
          <w:szCs w:val="24"/>
        </w:rPr>
        <w:t>Course Contents</w:t>
      </w:r>
    </w:p>
    <w:p w:rsidR="00483B90" w:rsidRPr="00106D53" w:rsidRDefault="00483B90" w:rsidP="00483B90">
      <w:pPr>
        <w:autoSpaceDE w:val="0"/>
        <w:autoSpaceDN w:val="0"/>
        <w:adjustRightInd w:val="0"/>
        <w:spacing w:after="14" w:line="240" w:lineRule="auto"/>
        <w:rPr>
          <w:rFonts w:ascii="Arial" w:hAnsi="Arial" w:cs="Arial"/>
          <w:color w:val="000000"/>
          <w:sz w:val="24"/>
          <w:szCs w:val="24"/>
        </w:rPr>
      </w:pPr>
      <w:r w:rsidRPr="00106D53">
        <w:rPr>
          <w:rFonts w:ascii="Arial" w:hAnsi="Arial" w:cs="Arial"/>
          <w:color w:val="000000"/>
          <w:sz w:val="24"/>
          <w:szCs w:val="24"/>
        </w:rPr>
        <w:t xml:space="preserve">1. Key ideas of Social work  </w:t>
      </w:r>
    </w:p>
    <w:p w:rsidR="00483B90" w:rsidRPr="00106D53" w:rsidRDefault="00483B90" w:rsidP="00483B90">
      <w:pPr>
        <w:autoSpaceDE w:val="0"/>
        <w:autoSpaceDN w:val="0"/>
        <w:adjustRightInd w:val="0"/>
        <w:spacing w:after="14" w:line="240" w:lineRule="auto"/>
        <w:rPr>
          <w:rFonts w:ascii="Arial" w:hAnsi="Arial" w:cs="Arial"/>
          <w:color w:val="000000"/>
          <w:sz w:val="24"/>
          <w:szCs w:val="24"/>
        </w:rPr>
      </w:pPr>
      <w:r w:rsidRPr="00106D53">
        <w:rPr>
          <w:rFonts w:ascii="Arial" w:hAnsi="Arial" w:cs="Arial"/>
          <w:color w:val="000000"/>
          <w:sz w:val="24"/>
          <w:szCs w:val="24"/>
        </w:rPr>
        <w:t xml:space="preserve">2. Philosophical assumptions of social work </w:t>
      </w:r>
    </w:p>
    <w:p w:rsidR="00483B90" w:rsidRPr="00106D53" w:rsidRDefault="00483B90" w:rsidP="00483B90">
      <w:pPr>
        <w:autoSpaceDE w:val="0"/>
        <w:autoSpaceDN w:val="0"/>
        <w:adjustRightInd w:val="0"/>
        <w:spacing w:after="14" w:line="240" w:lineRule="auto"/>
        <w:rPr>
          <w:rFonts w:ascii="Arial" w:hAnsi="Arial" w:cs="Arial"/>
          <w:color w:val="000000"/>
          <w:sz w:val="24"/>
          <w:szCs w:val="24"/>
        </w:rPr>
      </w:pPr>
      <w:r w:rsidRPr="00106D53">
        <w:rPr>
          <w:rFonts w:ascii="Arial" w:hAnsi="Arial" w:cs="Arial"/>
          <w:color w:val="000000"/>
          <w:sz w:val="24"/>
          <w:szCs w:val="24"/>
        </w:rPr>
        <w:t xml:space="preserve">3. Core principles of social work </w:t>
      </w:r>
    </w:p>
    <w:p w:rsidR="00483B90" w:rsidRPr="00106D53" w:rsidRDefault="00483B90" w:rsidP="00483B90">
      <w:pPr>
        <w:autoSpaceDE w:val="0"/>
        <w:autoSpaceDN w:val="0"/>
        <w:adjustRightInd w:val="0"/>
        <w:spacing w:after="14" w:line="240" w:lineRule="auto"/>
        <w:rPr>
          <w:rFonts w:ascii="Arial" w:hAnsi="Arial" w:cs="Arial"/>
          <w:color w:val="000000"/>
          <w:sz w:val="24"/>
          <w:szCs w:val="24"/>
        </w:rPr>
      </w:pPr>
      <w:r w:rsidRPr="00106D53">
        <w:rPr>
          <w:rFonts w:ascii="Arial" w:hAnsi="Arial" w:cs="Arial"/>
          <w:color w:val="000000"/>
          <w:sz w:val="24"/>
          <w:szCs w:val="24"/>
        </w:rPr>
        <w:t xml:space="preserve">4. Professional and voluntary social work </w:t>
      </w:r>
    </w:p>
    <w:p w:rsidR="00483B90" w:rsidRPr="00106D53" w:rsidRDefault="00483B90" w:rsidP="00483B90">
      <w:pPr>
        <w:autoSpaceDE w:val="0"/>
        <w:autoSpaceDN w:val="0"/>
        <w:adjustRightInd w:val="0"/>
        <w:spacing w:after="14" w:line="240" w:lineRule="auto"/>
        <w:rPr>
          <w:rFonts w:ascii="Arial" w:hAnsi="Arial" w:cs="Arial"/>
          <w:color w:val="000000"/>
          <w:sz w:val="24"/>
          <w:szCs w:val="24"/>
        </w:rPr>
      </w:pPr>
      <w:r w:rsidRPr="00106D53">
        <w:rPr>
          <w:rFonts w:ascii="Arial" w:hAnsi="Arial" w:cs="Arial"/>
          <w:color w:val="000000"/>
          <w:sz w:val="24"/>
          <w:szCs w:val="24"/>
        </w:rPr>
        <w:t xml:space="preserve">5. Social work in religious context </w:t>
      </w:r>
    </w:p>
    <w:p w:rsidR="00483B90" w:rsidRPr="00106D53" w:rsidRDefault="00483B90" w:rsidP="00483B90">
      <w:pPr>
        <w:autoSpaceDE w:val="0"/>
        <w:autoSpaceDN w:val="0"/>
        <w:adjustRightInd w:val="0"/>
        <w:spacing w:after="0" w:line="240" w:lineRule="auto"/>
        <w:rPr>
          <w:rFonts w:ascii="Arial" w:hAnsi="Arial" w:cs="Arial"/>
          <w:color w:val="000000"/>
          <w:sz w:val="24"/>
          <w:szCs w:val="24"/>
        </w:rPr>
      </w:pPr>
      <w:r w:rsidRPr="00106D53">
        <w:rPr>
          <w:rFonts w:ascii="Arial" w:hAnsi="Arial" w:cs="Arial"/>
          <w:color w:val="000000"/>
          <w:sz w:val="24"/>
          <w:szCs w:val="24"/>
        </w:rPr>
        <w:t>6. Contemporary concept of social work</w:t>
      </w:r>
    </w:p>
    <w:p w:rsidR="00483B90" w:rsidRPr="00106D53" w:rsidRDefault="00483B90" w:rsidP="00483B90">
      <w:pPr>
        <w:numPr>
          <w:ilvl w:val="0"/>
          <w:numId w:val="3"/>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Preventive</w:t>
      </w:r>
    </w:p>
    <w:p w:rsidR="00483B90" w:rsidRPr="00106D53" w:rsidRDefault="00483B90" w:rsidP="00483B90">
      <w:pPr>
        <w:numPr>
          <w:ilvl w:val="0"/>
          <w:numId w:val="3"/>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Curative</w:t>
      </w:r>
    </w:p>
    <w:p w:rsidR="00483B90" w:rsidRPr="00106D53" w:rsidRDefault="00483B90" w:rsidP="00483B90">
      <w:pPr>
        <w:numPr>
          <w:ilvl w:val="0"/>
          <w:numId w:val="3"/>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Rehabilitative </w:t>
      </w:r>
    </w:p>
    <w:p w:rsidR="00483B90" w:rsidRPr="00106D53" w:rsidRDefault="00483B90" w:rsidP="00483B90">
      <w:pPr>
        <w:autoSpaceDE w:val="0"/>
        <w:autoSpaceDN w:val="0"/>
        <w:adjustRightInd w:val="0"/>
        <w:spacing w:after="0" w:line="240" w:lineRule="auto"/>
        <w:rPr>
          <w:rFonts w:ascii="Arial" w:hAnsi="Arial" w:cs="Arial"/>
          <w:color w:val="000000"/>
          <w:sz w:val="24"/>
          <w:szCs w:val="24"/>
        </w:rPr>
      </w:pPr>
      <w:r w:rsidRPr="00106D53">
        <w:rPr>
          <w:rFonts w:ascii="Arial" w:hAnsi="Arial" w:cs="Arial"/>
          <w:color w:val="000000"/>
          <w:sz w:val="24"/>
          <w:szCs w:val="24"/>
        </w:rPr>
        <w:t>7. Methods of Social Work</w:t>
      </w:r>
    </w:p>
    <w:p w:rsidR="00483B90" w:rsidRPr="00106D53" w:rsidRDefault="00483B90" w:rsidP="00483B90">
      <w:pPr>
        <w:numPr>
          <w:ilvl w:val="0"/>
          <w:numId w:val="4"/>
        </w:numPr>
        <w:autoSpaceDE w:val="0"/>
        <w:autoSpaceDN w:val="0"/>
        <w:adjustRightInd w:val="0"/>
        <w:spacing w:after="0" w:line="240" w:lineRule="auto"/>
        <w:rPr>
          <w:rFonts w:ascii="Arial" w:hAnsi="Arial" w:cs="Arial"/>
          <w:color w:val="000000"/>
          <w:sz w:val="24"/>
          <w:szCs w:val="24"/>
        </w:rPr>
      </w:pPr>
      <w:r w:rsidRPr="00106D53">
        <w:rPr>
          <w:rFonts w:ascii="Arial" w:hAnsi="Arial" w:cs="Arial"/>
          <w:color w:val="000000"/>
          <w:sz w:val="24"/>
          <w:szCs w:val="24"/>
        </w:rPr>
        <w:lastRenderedPageBreak/>
        <w:t xml:space="preserve">Primary methods </w:t>
      </w:r>
    </w:p>
    <w:p w:rsidR="00483B90" w:rsidRPr="00106D53" w:rsidRDefault="00483B90" w:rsidP="00483B90">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Social Case work </w:t>
      </w:r>
    </w:p>
    <w:p w:rsidR="00483B90" w:rsidRPr="00106D53" w:rsidRDefault="00483B90" w:rsidP="00483B90">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Social group work </w:t>
      </w:r>
    </w:p>
    <w:p w:rsidR="00483B90" w:rsidRPr="00106D53" w:rsidRDefault="00483B90" w:rsidP="00483B90">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Community organization </w:t>
      </w:r>
    </w:p>
    <w:p w:rsidR="00483B90" w:rsidRPr="00106D53" w:rsidRDefault="00483B90" w:rsidP="00483B90">
      <w:pPr>
        <w:autoSpaceDE w:val="0"/>
        <w:autoSpaceDN w:val="0"/>
        <w:adjustRightInd w:val="0"/>
        <w:spacing w:after="0" w:line="240" w:lineRule="auto"/>
        <w:rPr>
          <w:rFonts w:ascii="Arial" w:hAnsi="Arial" w:cs="Arial"/>
          <w:color w:val="000000"/>
          <w:sz w:val="24"/>
          <w:szCs w:val="24"/>
        </w:rPr>
      </w:pPr>
      <w:r w:rsidRPr="00106D53">
        <w:rPr>
          <w:rFonts w:ascii="Arial" w:hAnsi="Arial" w:cs="Arial"/>
          <w:color w:val="000000"/>
          <w:sz w:val="24"/>
          <w:szCs w:val="24"/>
        </w:rPr>
        <w:t xml:space="preserve">Secondary methods </w:t>
      </w:r>
    </w:p>
    <w:p w:rsidR="00483B90" w:rsidRPr="00106D53" w:rsidRDefault="00483B90" w:rsidP="00483B90">
      <w:pPr>
        <w:numPr>
          <w:ilvl w:val="0"/>
          <w:numId w:val="5"/>
        </w:numPr>
        <w:autoSpaceDE w:val="0"/>
        <w:autoSpaceDN w:val="0"/>
        <w:adjustRightInd w:val="0"/>
        <w:spacing w:after="11" w:line="240" w:lineRule="auto"/>
        <w:rPr>
          <w:rFonts w:ascii="Arial" w:hAnsi="Arial" w:cs="Arial"/>
          <w:color w:val="000000"/>
          <w:sz w:val="24"/>
          <w:szCs w:val="24"/>
        </w:rPr>
      </w:pPr>
      <w:r w:rsidRPr="00106D53">
        <w:rPr>
          <w:rFonts w:ascii="Arial" w:hAnsi="Arial" w:cs="Arial"/>
          <w:color w:val="000000"/>
          <w:sz w:val="24"/>
          <w:szCs w:val="24"/>
        </w:rPr>
        <w:t xml:space="preserve">Social Welfare Administration </w:t>
      </w:r>
    </w:p>
    <w:p w:rsidR="00483B90" w:rsidRPr="00106D53" w:rsidRDefault="00483B90" w:rsidP="00483B90">
      <w:pPr>
        <w:numPr>
          <w:ilvl w:val="0"/>
          <w:numId w:val="5"/>
        </w:numPr>
        <w:autoSpaceDE w:val="0"/>
        <w:autoSpaceDN w:val="0"/>
        <w:adjustRightInd w:val="0"/>
        <w:spacing w:after="11" w:line="240" w:lineRule="auto"/>
        <w:rPr>
          <w:rFonts w:ascii="Arial" w:hAnsi="Arial" w:cs="Arial"/>
          <w:color w:val="000000"/>
          <w:sz w:val="24"/>
          <w:szCs w:val="24"/>
        </w:rPr>
      </w:pPr>
      <w:r w:rsidRPr="00106D53">
        <w:rPr>
          <w:rFonts w:ascii="Arial" w:hAnsi="Arial" w:cs="Arial"/>
          <w:color w:val="000000"/>
          <w:sz w:val="24"/>
          <w:szCs w:val="24"/>
        </w:rPr>
        <w:t xml:space="preserve">Social Research </w:t>
      </w:r>
    </w:p>
    <w:p w:rsidR="00483B90" w:rsidRPr="00106D53" w:rsidRDefault="00483B90" w:rsidP="00483B90">
      <w:pPr>
        <w:numPr>
          <w:ilvl w:val="0"/>
          <w:numId w:val="5"/>
        </w:numPr>
        <w:autoSpaceDE w:val="0"/>
        <w:autoSpaceDN w:val="0"/>
        <w:adjustRightInd w:val="0"/>
        <w:spacing w:after="0" w:line="240" w:lineRule="auto"/>
        <w:rPr>
          <w:rFonts w:ascii="Arial" w:hAnsi="Arial" w:cs="Arial"/>
          <w:color w:val="000000"/>
          <w:sz w:val="24"/>
          <w:szCs w:val="24"/>
        </w:rPr>
      </w:pPr>
      <w:r w:rsidRPr="00106D53">
        <w:rPr>
          <w:rFonts w:ascii="Arial" w:hAnsi="Arial" w:cs="Arial"/>
          <w:color w:val="000000"/>
          <w:sz w:val="24"/>
          <w:szCs w:val="24"/>
        </w:rPr>
        <w:t xml:space="preserve">Social Action </w:t>
      </w:r>
    </w:p>
    <w:p w:rsidR="00483B90" w:rsidRPr="00106D53" w:rsidRDefault="00483B90" w:rsidP="00483B90">
      <w:p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8. Important fields of social work practice </w:t>
      </w:r>
    </w:p>
    <w:p w:rsidR="00483B90" w:rsidRPr="00106D53" w:rsidRDefault="00483B90" w:rsidP="00483B90">
      <w:pPr>
        <w:numPr>
          <w:ilvl w:val="0"/>
          <w:numId w:val="6"/>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Health </w:t>
      </w:r>
    </w:p>
    <w:p w:rsidR="00483B90" w:rsidRPr="00106D53" w:rsidRDefault="00483B90" w:rsidP="00483B90">
      <w:pPr>
        <w:numPr>
          <w:ilvl w:val="0"/>
          <w:numId w:val="6"/>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Education </w:t>
      </w:r>
    </w:p>
    <w:p w:rsidR="00483B90" w:rsidRPr="00106D53" w:rsidRDefault="00483B90" w:rsidP="00483B90">
      <w:pPr>
        <w:numPr>
          <w:ilvl w:val="0"/>
          <w:numId w:val="6"/>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Family</w:t>
      </w:r>
    </w:p>
    <w:p w:rsidR="00483B90" w:rsidRPr="00106D53" w:rsidRDefault="00483B90" w:rsidP="00483B90">
      <w:pPr>
        <w:numPr>
          <w:ilvl w:val="0"/>
          <w:numId w:val="6"/>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Marginalized groups  </w:t>
      </w:r>
    </w:p>
    <w:p w:rsidR="00483B90" w:rsidRPr="00106D53" w:rsidRDefault="00483B90" w:rsidP="00483B90">
      <w:pPr>
        <w:numPr>
          <w:ilvl w:val="0"/>
          <w:numId w:val="6"/>
        </w:numPr>
        <w:autoSpaceDE w:val="0"/>
        <w:autoSpaceDN w:val="0"/>
        <w:adjustRightInd w:val="0"/>
        <w:spacing w:after="0" w:line="240" w:lineRule="auto"/>
        <w:rPr>
          <w:rFonts w:ascii="Arial" w:hAnsi="Arial" w:cs="Arial"/>
          <w:color w:val="000000"/>
          <w:sz w:val="24"/>
          <w:szCs w:val="24"/>
        </w:rPr>
      </w:pPr>
      <w:r w:rsidRPr="00106D53">
        <w:rPr>
          <w:rFonts w:ascii="Arial" w:hAnsi="Arial" w:cs="Arial"/>
          <w:color w:val="000000"/>
          <w:sz w:val="24"/>
          <w:szCs w:val="24"/>
        </w:rPr>
        <w:t>Youth</w:t>
      </w:r>
    </w:p>
    <w:p w:rsidR="00483B90" w:rsidRPr="00106D53" w:rsidRDefault="00483B90" w:rsidP="00483B90">
      <w:pPr>
        <w:spacing w:after="0" w:line="360" w:lineRule="auto"/>
        <w:rPr>
          <w:rFonts w:ascii="Arial" w:hAnsi="Arial" w:cs="Arial"/>
          <w:b/>
          <w:sz w:val="12"/>
          <w:szCs w:val="24"/>
        </w:rPr>
      </w:pPr>
    </w:p>
    <w:p w:rsidR="00483B90" w:rsidRPr="00106D53" w:rsidRDefault="00483B90" w:rsidP="00483B90">
      <w:pPr>
        <w:spacing w:after="0" w:line="360" w:lineRule="auto"/>
        <w:rPr>
          <w:rFonts w:ascii="Arial" w:hAnsi="Arial" w:cs="Arial"/>
          <w:b/>
          <w:sz w:val="24"/>
          <w:szCs w:val="24"/>
        </w:rPr>
      </w:pPr>
      <w:r w:rsidRPr="00106D53">
        <w:rPr>
          <w:rFonts w:ascii="Arial" w:hAnsi="Arial" w:cs="Arial"/>
          <w:b/>
          <w:sz w:val="24"/>
          <w:szCs w:val="24"/>
        </w:rPr>
        <w:t xml:space="preserve">Suggested Readings </w:t>
      </w:r>
    </w:p>
    <w:p w:rsidR="00483B90" w:rsidRPr="00106D53" w:rsidRDefault="00483B90" w:rsidP="00483B90">
      <w:pPr>
        <w:spacing w:after="0" w:line="240" w:lineRule="auto"/>
        <w:rPr>
          <w:rFonts w:ascii="Arial" w:hAnsi="Arial" w:cs="Arial"/>
          <w:b/>
          <w:sz w:val="24"/>
          <w:szCs w:val="24"/>
          <w:highlight w:val="green"/>
        </w:rPr>
      </w:pPr>
      <w:r w:rsidRPr="00106D53">
        <w:rPr>
          <w:rFonts w:ascii="Arial" w:hAnsi="Arial" w:cs="Arial"/>
          <w:color w:val="222222"/>
          <w:sz w:val="24"/>
          <w:szCs w:val="24"/>
          <w:shd w:val="clear" w:color="auto" w:fill="FFFFFF"/>
        </w:rPr>
        <w:t>Farley, O. W., Smith, L. L., &amp; Boyle, S. W. (2011). </w:t>
      </w:r>
      <w:r w:rsidRPr="00106D53">
        <w:rPr>
          <w:rFonts w:ascii="Arial" w:hAnsi="Arial" w:cs="Arial"/>
          <w:i/>
          <w:iCs/>
          <w:color w:val="222222"/>
          <w:sz w:val="24"/>
          <w:szCs w:val="24"/>
          <w:shd w:val="clear" w:color="auto" w:fill="FFFFFF"/>
        </w:rPr>
        <w:t>Introduction to social work</w:t>
      </w:r>
      <w:r w:rsidRPr="00106D53">
        <w:rPr>
          <w:rFonts w:ascii="Arial" w:hAnsi="Arial" w:cs="Arial"/>
          <w:color w:val="222222"/>
          <w:sz w:val="24"/>
          <w:szCs w:val="24"/>
          <w:shd w:val="clear" w:color="auto" w:fill="FFFFFF"/>
        </w:rPr>
        <w:t>. Pearson Higher Ed.</w:t>
      </w:r>
    </w:p>
    <w:p w:rsidR="00483B90" w:rsidRDefault="00483B90" w:rsidP="00483B90">
      <w:pPr>
        <w:spacing w:after="0" w:line="240" w:lineRule="auto"/>
        <w:rPr>
          <w:rFonts w:ascii="Arial" w:hAnsi="Arial" w:cs="Arial"/>
          <w:color w:val="222222"/>
          <w:sz w:val="24"/>
          <w:szCs w:val="24"/>
          <w:shd w:val="clear" w:color="auto" w:fill="FFFFFF"/>
        </w:rPr>
      </w:pPr>
      <w:r w:rsidRPr="00106D53">
        <w:rPr>
          <w:rFonts w:ascii="Arial" w:hAnsi="Arial" w:cs="Arial"/>
          <w:color w:val="222222"/>
          <w:sz w:val="24"/>
          <w:szCs w:val="24"/>
          <w:shd w:val="clear" w:color="auto" w:fill="FFFFFF"/>
        </w:rPr>
        <w:t>Cox, L. E., Tice, C. J., &amp; Long, D. D. (2017). </w:t>
      </w:r>
      <w:r w:rsidRPr="00106D53">
        <w:rPr>
          <w:rFonts w:ascii="Arial" w:hAnsi="Arial" w:cs="Arial"/>
          <w:i/>
          <w:iCs/>
          <w:color w:val="222222"/>
          <w:sz w:val="24"/>
          <w:szCs w:val="24"/>
          <w:shd w:val="clear" w:color="auto" w:fill="FFFFFF"/>
        </w:rPr>
        <w:t>Introduction to social work: An advocacy-based profession</w:t>
      </w:r>
      <w:r w:rsidRPr="00106D53">
        <w:rPr>
          <w:rFonts w:ascii="Arial" w:hAnsi="Arial" w:cs="Arial"/>
          <w:color w:val="222222"/>
          <w:sz w:val="24"/>
          <w:szCs w:val="24"/>
          <w:shd w:val="clear" w:color="auto" w:fill="FFFFFF"/>
        </w:rPr>
        <w:t>. Sage Publications.</w:t>
      </w:r>
      <w:r>
        <w:rPr>
          <w:rFonts w:ascii="Arial" w:hAnsi="Arial" w:cs="Arial"/>
          <w:color w:val="222222"/>
          <w:sz w:val="24"/>
          <w:szCs w:val="24"/>
          <w:shd w:val="clear" w:color="auto" w:fill="FFFFFF"/>
        </w:rPr>
        <w:t xml:space="preserve"> </w:t>
      </w:r>
    </w:p>
    <w:p w:rsidR="00BD23F4" w:rsidRDefault="00BD23F4"/>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3057F"/>
    <w:multiLevelType w:val="hybridMultilevel"/>
    <w:tmpl w:val="EDFC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B0573F"/>
    <w:multiLevelType w:val="hybridMultilevel"/>
    <w:tmpl w:val="8540512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540C2278"/>
    <w:multiLevelType w:val="hybridMultilevel"/>
    <w:tmpl w:val="1A08E8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A39CC"/>
    <w:multiLevelType w:val="hybridMultilevel"/>
    <w:tmpl w:val="061CB5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0F6CCE"/>
    <w:multiLevelType w:val="hybridMultilevel"/>
    <w:tmpl w:val="D960D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84198C"/>
    <w:multiLevelType w:val="hybridMultilevel"/>
    <w:tmpl w:val="6A70AD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90"/>
    <w:rsid w:val="00483B90"/>
    <w:rsid w:val="00BD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2D3AD-F3D9-460F-A136-A7B49F60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B90"/>
  </w:style>
  <w:style w:type="paragraph" w:styleId="Heading2">
    <w:name w:val="heading 2"/>
    <w:basedOn w:val="Normal"/>
    <w:next w:val="Normal"/>
    <w:link w:val="Heading2Char"/>
    <w:uiPriority w:val="9"/>
    <w:unhideWhenUsed/>
    <w:qFormat/>
    <w:rsid w:val="00483B90"/>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B90"/>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2022-03-31T07:48:00Z</dcterms:created>
  <dcterms:modified xsi:type="dcterms:W3CDTF">2022-03-31T07:49:00Z</dcterms:modified>
</cp:coreProperties>
</file>